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9" w:type="dxa"/>
        <w:tblLayout w:type="fixed"/>
        <w:tblCellMar>
          <w:left w:w="57" w:type="dxa"/>
          <w:right w:w="57" w:type="dxa"/>
        </w:tblCellMar>
        <w:tblLook w:val="04A0" w:firstRow="1" w:lastRow="0" w:firstColumn="1" w:lastColumn="0" w:noHBand="0" w:noVBand="1"/>
      </w:tblPr>
      <w:tblGrid>
        <w:gridCol w:w="11199"/>
      </w:tblGrid>
      <w:tr w:rsidR="0022012D" w:rsidRPr="00C36678" w:rsidTr="0063618A">
        <w:trPr>
          <w:trHeight w:hRule="exact" w:val="5670"/>
        </w:trPr>
        <w:tc>
          <w:tcPr>
            <w:tcW w:w="11199" w:type="dxa"/>
            <w:shd w:val="clear" w:color="auto" w:fill="auto"/>
            <w:vAlign w:val="center"/>
          </w:tcPr>
          <w:p w:rsidR="0022012D" w:rsidRPr="00C36678" w:rsidRDefault="00612AD6" w:rsidP="00664FC7">
            <w:pPr>
              <w:pStyle w:val="Body-Instructions-Text"/>
              <w:spacing w:before="60"/>
              <w:jc w:val="center"/>
              <w:rPr>
                <w:rFonts w:eastAsia="Times New Roman"/>
              </w:rPr>
            </w:pPr>
            <w:r>
              <w:rPr>
                <w:rFonts w:eastAsia="Times New Roman"/>
                <w:noProof/>
              </w:rPr>
              <w:drawing>
                <wp:inline distT="0" distB="0" distL="0" distR="0">
                  <wp:extent cx="1779270" cy="1779270"/>
                  <wp:effectExtent l="0" t="0" r="0" b="0"/>
                  <wp:docPr id="1" name="Picture 1" descr="0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9270" cy="1779270"/>
                          </a:xfrm>
                          <a:prstGeom prst="rect">
                            <a:avLst/>
                          </a:prstGeom>
                          <a:noFill/>
                          <a:ln>
                            <a:noFill/>
                          </a:ln>
                        </pic:spPr>
                      </pic:pic>
                    </a:graphicData>
                  </a:graphic>
                </wp:inline>
              </w:drawing>
            </w:r>
          </w:p>
        </w:tc>
      </w:tr>
      <w:tr w:rsidR="0022012D" w:rsidRPr="00C36678" w:rsidTr="0063618A">
        <w:trPr>
          <w:trHeight w:hRule="exact" w:val="2268"/>
        </w:trPr>
        <w:tc>
          <w:tcPr>
            <w:tcW w:w="11199" w:type="dxa"/>
            <w:shd w:val="clear" w:color="auto" w:fill="auto"/>
          </w:tcPr>
          <w:p w:rsidR="0022012D" w:rsidRPr="00C36678" w:rsidRDefault="0022012D" w:rsidP="00241009">
            <w:pPr>
              <w:pStyle w:val="Cover-Header1"/>
              <w:spacing w:after="60"/>
            </w:pPr>
            <w:r w:rsidRPr="00B47D1A">
              <w:rPr>
                <w:noProof/>
              </w:rPr>
              <w:t>Tarampa State School</w:t>
            </w:r>
          </w:p>
        </w:tc>
      </w:tr>
      <w:tr w:rsidR="0022012D" w:rsidRPr="00C36678" w:rsidTr="0063618A">
        <w:tc>
          <w:tcPr>
            <w:tcW w:w="11199" w:type="dxa"/>
            <w:shd w:val="clear" w:color="auto" w:fill="auto"/>
            <w:vAlign w:val="center"/>
          </w:tcPr>
          <w:p w:rsidR="0022012D" w:rsidRPr="00C36678" w:rsidRDefault="0022012D" w:rsidP="0063618A">
            <w:pPr>
              <w:pStyle w:val="Cover-AR"/>
            </w:pPr>
            <w:r w:rsidRPr="00C36678">
              <w:t>ANNUAL REPORT</w:t>
            </w:r>
          </w:p>
        </w:tc>
      </w:tr>
      <w:tr w:rsidR="0022012D" w:rsidRPr="00C36678" w:rsidTr="0063618A">
        <w:tc>
          <w:tcPr>
            <w:tcW w:w="11199" w:type="dxa"/>
            <w:shd w:val="clear" w:color="auto" w:fill="003D69"/>
            <w:vAlign w:val="center"/>
          </w:tcPr>
          <w:p w:rsidR="0022012D" w:rsidRPr="00C36678" w:rsidRDefault="0022012D" w:rsidP="00DF75DD">
            <w:pPr>
              <w:pStyle w:val="Cover-Year"/>
            </w:pPr>
            <w:r w:rsidRPr="00C36678">
              <w:t>2018</w:t>
            </w:r>
          </w:p>
        </w:tc>
      </w:tr>
      <w:tr w:rsidR="0022012D" w:rsidRPr="00C36678" w:rsidTr="0063618A">
        <w:tc>
          <w:tcPr>
            <w:tcW w:w="11199" w:type="dxa"/>
            <w:shd w:val="clear" w:color="auto" w:fill="003D69"/>
            <w:vAlign w:val="center"/>
          </w:tcPr>
          <w:p w:rsidR="0022012D" w:rsidRPr="00C36678" w:rsidRDefault="0022012D" w:rsidP="00DF75DD">
            <w:pPr>
              <w:pStyle w:val="Cover-QldStateSchRept"/>
            </w:pPr>
            <w:r w:rsidRPr="00C36678">
              <w:t>Queensland State School Reporting</w:t>
            </w:r>
          </w:p>
        </w:tc>
      </w:tr>
      <w:tr w:rsidR="0022012D" w:rsidRPr="00C36678" w:rsidTr="0063618A">
        <w:tc>
          <w:tcPr>
            <w:tcW w:w="11199" w:type="dxa"/>
            <w:shd w:val="clear" w:color="auto" w:fill="auto"/>
            <w:vAlign w:val="center"/>
          </w:tcPr>
          <w:p w:rsidR="0022012D" w:rsidRDefault="0022012D" w:rsidP="00EA09C9">
            <w:pPr>
              <w:pStyle w:val="Cover-Header3"/>
              <w:rPr>
                <w:sz w:val="44"/>
                <w:szCs w:val="44"/>
              </w:rPr>
            </w:pPr>
          </w:p>
          <w:p w:rsidR="0022012D" w:rsidRDefault="0022012D" w:rsidP="00EA09C9">
            <w:pPr>
              <w:pStyle w:val="Cover-Header3"/>
              <w:rPr>
                <w:sz w:val="44"/>
                <w:szCs w:val="44"/>
                <w:lang w:eastAsia="en-AU"/>
              </w:rPr>
            </w:pPr>
            <w:r>
              <w:rPr>
                <w:sz w:val="44"/>
                <w:szCs w:val="44"/>
              </w:rPr>
              <w:t xml:space="preserve">Every student succeeding </w:t>
            </w:r>
          </w:p>
          <w:p w:rsidR="0022012D" w:rsidRDefault="0022012D" w:rsidP="00EA09C9">
            <w:pPr>
              <w:pStyle w:val="Cover-Header3"/>
              <w:rPr>
                <w:sz w:val="28"/>
                <w:szCs w:val="28"/>
              </w:rPr>
            </w:pPr>
            <w:r>
              <w:rPr>
                <w:sz w:val="28"/>
                <w:szCs w:val="28"/>
              </w:rPr>
              <w:t xml:space="preserve">State Schools Strategy </w:t>
            </w:r>
          </w:p>
          <w:p w:rsidR="0022012D" w:rsidRPr="00C36678" w:rsidRDefault="0022012D" w:rsidP="00EA09C9">
            <w:pPr>
              <w:pStyle w:val="Cover-Header4"/>
            </w:pPr>
            <w:r>
              <w:rPr>
                <w:sz w:val="28"/>
                <w:szCs w:val="28"/>
              </w:rPr>
              <w:t>Department of Education</w:t>
            </w:r>
          </w:p>
        </w:tc>
      </w:tr>
    </w:tbl>
    <w:p w:rsidR="0022012D" w:rsidRPr="00C36678" w:rsidRDefault="0022012D" w:rsidP="000C3B7B">
      <w:pPr>
        <w:pStyle w:val="Body-Text"/>
      </w:pPr>
    </w:p>
    <w:p w:rsidR="0022012D" w:rsidRPr="00C36678" w:rsidRDefault="0022012D" w:rsidP="00556401">
      <w:pPr>
        <w:pStyle w:val="Body-Text"/>
      </w:pPr>
    </w:p>
    <w:p w:rsidR="0022012D" w:rsidRPr="00C36678" w:rsidRDefault="0022012D" w:rsidP="00DF75DD">
      <w:pPr>
        <w:sectPr w:rsidR="0022012D" w:rsidRPr="00C36678" w:rsidSect="0022012D">
          <w:footerReference w:type="default" r:id="rId10"/>
          <w:pgSz w:w="11906" w:h="16838"/>
          <w:pgMar w:top="397" w:right="397" w:bottom="397" w:left="397" w:header="567" w:footer="567" w:gutter="0"/>
          <w:pgNumType w:start="1"/>
          <w:cols w:space="709"/>
          <w:docGrid w:linePitch="360"/>
        </w:sectPr>
      </w:pPr>
    </w:p>
    <w:p w:rsidR="0022012D" w:rsidRPr="00C36678" w:rsidRDefault="0022012D" w:rsidP="008E4FAB">
      <w:pPr>
        <w:pStyle w:val="Body-Instructions-Text"/>
        <w:tabs>
          <w:tab w:val="left" w:pos="284"/>
        </w:tabs>
        <w:ind w:left="284" w:hanging="284"/>
      </w:pPr>
    </w:p>
    <w:tbl>
      <w:tblPr>
        <w:tblW w:w="4911" w:type="pct"/>
        <w:tblInd w:w="80" w:type="dxa"/>
        <w:shd w:val="clear" w:color="auto" w:fill="2B5CAA"/>
        <w:tblLayout w:type="fixed"/>
        <w:tblLook w:val="0000" w:firstRow="0" w:lastRow="0" w:firstColumn="0" w:lastColumn="0" w:noHBand="0" w:noVBand="0"/>
      </w:tblPr>
      <w:tblGrid>
        <w:gridCol w:w="9679"/>
      </w:tblGrid>
      <w:tr w:rsidR="0022012D" w:rsidRPr="00C36678" w:rsidTr="0063618A">
        <w:tc>
          <w:tcPr>
            <w:tcW w:w="5000" w:type="pct"/>
            <w:shd w:val="clear" w:color="auto" w:fill="003D69"/>
          </w:tcPr>
          <w:p w:rsidR="0022012D" w:rsidRPr="00C36678" w:rsidRDefault="0022012D" w:rsidP="0063618A">
            <w:pPr>
              <w:pStyle w:val="Heading1-AR"/>
            </w:pPr>
            <w:r w:rsidRPr="00C36678">
              <w:t>Contact information</w:t>
            </w:r>
          </w:p>
        </w:tc>
      </w:tr>
      <w:tr w:rsidR="0022012D" w:rsidRPr="00C36678" w:rsidTr="001D52BA">
        <w:tc>
          <w:tcPr>
            <w:tcW w:w="5000" w:type="pct"/>
            <w:shd w:val="clear" w:color="auto" w:fill="DDDDDD"/>
          </w:tcPr>
          <w:p w:rsidR="0022012D" w:rsidRPr="00C36678" w:rsidRDefault="0022012D" w:rsidP="0063618A">
            <w:pPr>
              <w:pStyle w:val="Heading12-AR"/>
            </w:pPr>
          </w:p>
        </w:tc>
      </w:tr>
    </w:tbl>
    <w:p w:rsidR="0022012D" w:rsidRPr="00C36678" w:rsidRDefault="0022012D" w:rsidP="00D44D24">
      <w:pPr>
        <w:pStyle w:val="Body-Text"/>
      </w:pPr>
    </w:p>
    <w:tbl>
      <w:tblPr>
        <w:tblW w:w="9645" w:type="dxa"/>
        <w:tblInd w:w="7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000" w:firstRow="0" w:lastRow="0" w:firstColumn="0" w:lastColumn="0" w:noHBand="0" w:noVBand="0"/>
      </w:tblPr>
      <w:tblGrid>
        <w:gridCol w:w="2546"/>
        <w:gridCol w:w="7099"/>
      </w:tblGrid>
      <w:tr w:rsidR="0022012D" w:rsidRPr="00C36678" w:rsidTr="00EC022A">
        <w:trPr>
          <w:cantSplit/>
          <w:trHeight w:val="353"/>
        </w:trPr>
        <w:tc>
          <w:tcPr>
            <w:tcW w:w="1320" w:type="pct"/>
            <w:shd w:val="clear" w:color="auto" w:fill="C1ECFF"/>
            <w:vAlign w:val="center"/>
          </w:tcPr>
          <w:p w:rsidR="0022012D" w:rsidRPr="00C36678" w:rsidRDefault="0022012D" w:rsidP="00F224E9">
            <w:pPr>
              <w:pStyle w:val="Body-Table-Heading"/>
            </w:pPr>
            <w:r w:rsidRPr="00C36678">
              <w:t>Postal address</w:t>
            </w:r>
          </w:p>
        </w:tc>
        <w:tc>
          <w:tcPr>
            <w:tcW w:w="3680" w:type="pct"/>
            <w:vAlign w:val="center"/>
          </w:tcPr>
          <w:p w:rsidR="0022012D" w:rsidRPr="00C36678" w:rsidRDefault="0022012D" w:rsidP="00797F4A">
            <w:pPr>
              <w:pStyle w:val="Body-Table-Text"/>
              <w:rPr>
                <w:rFonts w:eastAsia="Meiryo"/>
              </w:rPr>
            </w:pPr>
            <w:r w:rsidRPr="00B47D1A">
              <w:t>18 Manthey Road Tarampa 4311</w:t>
            </w:r>
          </w:p>
        </w:tc>
      </w:tr>
      <w:tr w:rsidR="0022012D" w:rsidRPr="00C36678" w:rsidTr="00EC022A">
        <w:trPr>
          <w:cantSplit/>
          <w:trHeight w:val="353"/>
        </w:trPr>
        <w:tc>
          <w:tcPr>
            <w:tcW w:w="1320" w:type="pct"/>
            <w:shd w:val="clear" w:color="auto" w:fill="C1ECFF"/>
            <w:vAlign w:val="center"/>
          </w:tcPr>
          <w:p w:rsidR="0022012D" w:rsidRPr="00C36678" w:rsidRDefault="0022012D" w:rsidP="00F224E9">
            <w:pPr>
              <w:pStyle w:val="Body-Table-Heading"/>
            </w:pPr>
            <w:r w:rsidRPr="00C36678">
              <w:t>Phone</w:t>
            </w:r>
          </w:p>
        </w:tc>
        <w:tc>
          <w:tcPr>
            <w:tcW w:w="3680" w:type="pct"/>
            <w:vAlign w:val="center"/>
          </w:tcPr>
          <w:p w:rsidR="0022012D" w:rsidRPr="00C36678" w:rsidRDefault="0022012D" w:rsidP="00797F4A">
            <w:pPr>
              <w:pStyle w:val="Body-Table-Text"/>
              <w:rPr>
                <w:rFonts w:eastAsia="Meiryo"/>
              </w:rPr>
            </w:pPr>
            <w:r w:rsidRPr="00B47D1A">
              <w:rPr>
                <w:sz w:val="16"/>
                <w:szCs w:val="16"/>
              </w:rPr>
              <w:t>(07) 5427 8444</w:t>
            </w:r>
          </w:p>
        </w:tc>
      </w:tr>
      <w:tr w:rsidR="0022012D" w:rsidRPr="00C36678" w:rsidTr="00EC022A">
        <w:trPr>
          <w:cantSplit/>
          <w:trHeight w:val="353"/>
        </w:trPr>
        <w:tc>
          <w:tcPr>
            <w:tcW w:w="1320" w:type="pct"/>
            <w:shd w:val="clear" w:color="auto" w:fill="C1ECFF"/>
            <w:vAlign w:val="center"/>
          </w:tcPr>
          <w:p w:rsidR="0022012D" w:rsidRPr="00C36678" w:rsidRDefault="0022012D" w:rsidP="00F224E9">
            <w:pPr>
              <w:pStyle w:val="Body-Table-Heading"/>
            </w:pPr>
            <w:r w:rsidRPr="00C36678">
              <w:t>Fax</w:t>
            </w:r>
          </w:p>
        </w:tc>
        <w:tc>
          <w:tcPr>
            <w:tcW w:w="3680" w:type="pct"/>
            <w:vAlign w:val="center"/>
          </w:tcPr>
          <w:p w:rsidR="0022012D" w:rsidRPr="00C36678" w:rsidRDefault="0022012D" w:rsidP="00797F4A">
            <w:pPr>
              <w:pStyle w:val="Body-Table-Text"/>
              <w:rPr>
                <w:color w:val="FF0000"/>
                <w:u w:color="FF0000"/>
              </w:rPr>
            </w:pPr>
            <w:r w:rsidRPr="00B47D1A">
              <w:rPr>
                <w:sz w:val="16"/>
                <w:szCs w:val="16"/>
              </w:rPr>
              <w:t>(07) 5426 1701</w:t>
            </w:r>
          </w:p>
        </w:tc>
      </w:tr>
      <w:tr w:rsidR="0022012D" w:rsidRPr="00C36678" w:rsidTr="00EC022A">
        <w:trPr>
          <w:cantSplit/>
          <w:trHeight w:val="353"/>
        </w:trPr>
        <w:tc>
          <w:tcPr>
            <w:tcW w:w="1320" w:type="pct"/>
            <w:shd w:val="clear" w:color="auto" w:fill="C1ECFF"/>
            <w:vAlign w:val="center"/>
          </w:tcPr>
          <w:p w:rsidR="0022012D" w:rsidRPr="00C36678" w:rsidRDefault="0022012D" w:rsidP="00F224E9">
            <w:pPr>
              <w:pStyle w:val="Body-Table-Heading"/>
            </w:pPr>
            <w:r w:rsidRPr="00C36678">
              <w:t>Email</w:t>
            </w:r>
          </w:p>
        </w:tc>
        <w:tc>
          <w:tcPr>
            <w:tcW w:w="3680" w:type="pct"/>
            <w:vAlign w:val="center"/>
          </w:tcPr>
          <w:p w:rsidR="0022012D" w:rsidRPr="00C36678" w:rsidRDefault="0022012D" w:rsidP="00797F4A">
            <w:pPr>
              <w:pStyle w:val="Body-Table-Text"/>
              <w:rPr>
                <w:color w:val="FF0000"/>
                <w:u w:color="FF0000"/>
              </w:rPr>
            </w:pPr>
            <w:r w:rsidRPr="00B47D1A">
              <w:rPr>
                <w:sz w:val="16"/>
                <w:szCs w:val="16"/>
              </w:rPr>
              <w:t>principal@tarampass.eq.edu.au</w:t>
            </w:r>
          </w:p>
        </w:tc>
      </w:tr>
      <w:tr w:rsidR="0022012D" w:rsidRPr="00C36678" w:rsidTr="00EC022A">
        <w:trPr>
          <w:cantSplit/>
          <w:trHeight w:val="353"/>
        </w:trPr>
        <w:tc>
          <w:tcPr>
            <w:tcW w:w="1320" w:type="pct"/>
            <w:shd w:val="clear" w:color="auto" w:fill="C1ECFF"/>
          </w:tcPr>
          <w:p w:rsidR="0022012D" w:rsidRPr="00C36678" w:rsidRDefault="0022012D" w:rsidP="00F224E9">
            <w:pPr>
              <w:pStyle w:val="Body-Table-Heading"/>
            </w:pPr>
            <w:r w:rsidRPr="00C36678">
              <w:t>Webpages</w:t>
            </w:r>
          </w:p>
        </w:tc>
        <w:tc>
          <w:tcPr>
            <w:tcW w:w="3680" w:type="pct"/>
            <w:vAlign w:val="center"/>
          </w:tcPr>
          <w:p w:rsidR="0022012D" w:rsidRPr="00C36678" w:rsidRDefault="0022012D" w:rsidP="00797F4A">
            <w:pPr>
              <w:pStyle w:val="Body-Table-Text"/>
              <w:rPr>
                <w:rFonts w:eastAsia="Meiryo"/>
              </w:rPr>
            </w:pPr>
            <w:r w:rsidRPr="00C36678">
              <w:rPr>
                <w:rFonts w:eastAsia="Meiryo"/>
              </w:rPr>
              <w:t>Additional information about Queensland state schools is located on:</w:t>
            </w:r>
          </w:p>
          <w:p w:rsidR="0022012D" w:rsidRPr="00C36678" w:rsidRDefault="0022012D" w:rsidP="00797F4A">
            <w:pPr>
              <w:pStyle w:val="Body-Table-Bullet"/>
              <w:rPr>
                <w:rFonts w:eastAsia="Meiryo"/>
              </w:rPr>
            </w:pPr>
            <w:r w:rsidRPr="00C36678">
              <w:rPr>
                <w:rFonts w:eastAsia="Meiryo"/>
              </w:rPr>
              <w:t xml:space="preserve">the </w:t>
            </w:r>
            <w:hyperlink r:id="rId11" w:history="1">
              <w:r w:rsidRPr="00C36678">
                <w:rPr>
                  <w:rStyle w:val="Hyperlink"/>
                  <w:rFonts w:eastAsia="Meiryo"/>
                  <w:i/>
                  <w:sz w:val="18"/>
                </w:rPr>
                <w:t xml:space="preserve">My </w:t>
              </w:r>
              <w:r w:rsidRPr="00C36678">
                <w:rPr>
                  <w:rStyle w:val="Hyperlink"/>
                  <w:rFonts w:eastAsia="SimSun"/>
                  <w:i/>
                  <w:sz w:val="18"/>
                </w:rPr>
                <w:t>School</w:t>
              </w:r>
            </w:hyperlink>
            <w:r w:rsidRPr="00C36678">
              <w:rPr>
                <w:rFonts w:eastAsia="Meiryo"/>
              </w:rPr>
              <w:t xml:space="preserve"> website</w:t>
            </w:r>
          </w:p>
          <w:p w:rsidR="0022012D" w:rsidRPr="00C36678" w:rsidRDefault="0022012D" w:rsidP="00797F4A">
            <w:pPr>
              <w:pStyle w:val="Body-Table-Bullet"/>
              <w:rPr>
                <w:rFonts w:eastAsia="Meiryo"/>
              </w:rPr>
            </w:pPr>
            <w:r w:rsidRPr="00C36678">
              <w:rPr>
                <w:rFonts w:eastAsia="Meiryo"/>
              </w:rPr>
              <w:t xml:space="preserve">the </w:t>
            </w:r>
            <w:hyperlink r:id="rId12" w:history="1">
              <w:r w:rsidRPr="00C36678">
                <w:rPr>
                  <w:rStyle w:val="Hyperlink"/>
                  <w:rFonts w:eastAsia="Meiryo"/>
                  <w:sz w:val="18"/>
                </w:rPr>
                <w:t>Queensland Government data</w:t>
              </w:r>
            </w:hyperlink>
            <w:r w:rsidRPr="00C36678">
              <w:rPr>
                <w:rFonts w:eastAsia="Meiryo"/>
              </w:rPr>
              <w:t xml:space="preserve"> website</w:t>
            </w:r>
          </w:p>
          <w:p w:rsidR="0022012D" w:rsidRPr="00C36678" w:rsidRDefault="0022012D" w:rsidP="00797F4A">
            <w:pPr>
              <w:pStyle w:val="Body-Table-Bullet"/>
              <w:rPr>
                <w:rFonts w:eastAsia="Meiryo"/>
              </w:rPr>
            </w:pPr>
            <w:r w:rsidRPr="00C36678">
              <w:rPr>
                <w:rFonts w:eastAsia="Meiryo"/>
              </w:rPr>
              <w:t xml:space="preserve">the Queensland Government </w:t>
            </w:r>
            <w:hyperlink r:id="rId13" w:history="1">
              <w:r w:rsidRPr="00C36678">
                <w:rPr>
                  <w:rStyle w:val="Hyperlink"/>
                  <w:rFonts w:eastAsia="Meiryo"/>
                  <w:sz w:val="18"/>
                </w:rPr>
                <w:t>schools directory</w:t>
              </w:r>
            </w:hyperlink>
            <w:r w:rsidRPr="00C36678">
              <w:rPr>
                <w:rFonts w:eastAsia="Meiryo"/>
              </w:rPr>
              <w:t xml:space="preserve"> website.</w:t>
            </w:r>
          </w:p>
        </w:tc>
      </w:tr>
      <w:tr w:rsidR="0022012D" w:rsidRPr="00C36678" w:rsidTr="00EC022A">
        <w:trPr>
          <w:cantSplit/>
          <w:trHeight w:val="353"/>
        </w:trPr>
        <w:tc>
          <w:tcPr>
            <w:tcW w:w="1320" w:type="pct"/>
            <w:shd w:val="clear" w:color="auto" w:fill="C1ECFF"/>
          </w:tcPr>
          <w:p w:rsidR="0022012D" w:rsidRPr="00C36678" w:rsidRDefault="0022012D" w:rsidP="00F224E9">
            <w:pPr>
              <w:pStyle w:val="Body-Table-Heading"/>
            </w:pPr>
            <w:r w:rsidRPr="00C36678">
              <w:t>Contact person</w:t>
            </w:r>
          </w:p>
        </w:tc>
        <w:tc>
          <w:tcPr>
            <w:tcW w:w="3680" w:type="pct"/>
            <w:vAlign w:val="center"/>
          </w:tcPr>
          <w:p w:rsidR="0022012D" w:rsidRPr="002315DC" w:rsidRDefault="002315DC" w:rsidP="0063618A">
            <w:pPr>
              <w:pStyle w:val="Body-Table-Text"/>
              <w:rPr>
                <w:rFonts w:eastAsia="Meiryo"/>
                <w:color w:val="auto"/>
              </w:rPr>
            </w:pPr>
            <w:r w:rsidRPr="002315DC">
              <w:rPr>
                <w:color w:val="auto"/>
                <w:u w:color="FF0000"/>
              </w:rPr>
              <w:t>Chantelle Nilon, Principal</w:t>
            </w:r>
          </w:p>
        </w:tc>
      </w:tr>
    </w:tbl>
    <w:p w:rsidR="0022012D" w:rsidRDefault="0022012D" w:rsidP="00E60834">
      <w:pPr>
        <w:pStyle w:val="Body-Text"/>
      </w:pPr>
    </w:p>
    <w:p w:rsidR="0022012D" w:rsidRDefault="0022012D" w:rsidP="00E60834">
      <w:pPr>
        <w:pStyle w:val="Body-Text"/>
      </w:pPr>
    </w:p>
    <w:p w:rsidR="0022012D" w:rsidRPr="0030463A" w:rsidRDefault="0022012D" w:rsidP="0030463A">
      <w:pPr>
        <w:sectPr w:rsidR="0022012D" w:rsidRPr="0030463A" w:rsidSect="00674F88">
          <w:footerReference w:type="default" r:id="rId14"/>
          <w:pgSz w:w="11906" w:h="16838"/>
          <w:pgMar w:top="1134" w:right="1134" w:bottom="1134" w:left="1134" w:header="567" w:footer="567" w:gutter="0"/>
          <w:pgNumType w:start="1"/>
          <w:cols w:space="709"/>
          <w:docGrid w:linePitch="360"/>
        </w:sectPr>
      </w:pPr>
    </w:p>
    <w:tbl>
      <w:tblPr>
        <w:tblW w:w="4897" w:type="pct"/>
        <w:tblInd w:w="108" w:type="dxa"/>
        <w:shd w:val="clear" w:color="auto" w:fill="2B5CAA"/>
        <w:tblLayout w:type="fixed"/>
        <w:tblLook w:val="0000" w:firstRow="0" w:lastRow="0" w:firstColumn="0" w:lastColumn="0" w:noHBand="0" w:noVBand="0"/>
      </w:tblPr>
      <w:tblGrid>
        <w:gridCol w:w="9651"/>
      </w:tblGrid>
      <w:tr w:rsidR="0022012D" w:rsidRPr="00C36678" w:rsidTr="00EC022A">
        <w:tc>
          <w:tcPr>
            <w:tcW w:w="5000" w:type="pct"/>
            <w:shd w:val="clear" w:color="auto" w:fill="003D69"/>
          </w:tcPr>
          <w:p w:rsidR="0022012D" w:rsidRPr="00C36678" w:rsidRDefault="0022012D" w:rsidP="008A3DA7">
            <w:pPr>
              <w:pStyle w:val="Heading1NewPage-AR"/>
            </w:pPr>
            <w:r w:rsidRPr="00C36678">
              <w:lastRenderedPageBreak/>
              <w:t>From the Principal</w:t>
            </w:r>
          </w:p>
        </w:tc>
      </w:tr>
      <w:tr w:rsidR="0022012D" w:rsidRPr="00C36678" w:rsidTr="00EC022A">
        <w:tc>
          <w:tcPr>
            <w:tcW w:w="5000" w:type="pct"/>
            <w:shd w:val="clear" w:color="auto" w:fill="DDDDDD"/>
          </w:tcPr>
          <w:p w:rsidR="0022012D" w:rsidRPr="00C36678" w:rsidRDefault="0022012D" w:rsidP="0063618A">
            <w:pPr>
              <w:pStyle w:val="Heading12-AR"/>
            </w:pPr>
          </w:p>
        </w:tc>
      </w:tr>
    </w:tbl>
    <w:p w:rsidR="0022012D" w:rsidRPr="00C36678" w:rsidRDefault="0022012D" w:rsidP="00354AA9">
      <w:pPr>
        <w:pStyle w:val="Body-Text"/>
      </w:pPr>
    </w:p>
    <w:p w:rsidR="0022012D" w:rsidRPr="00C36678" w:rsidRDefault="0022012D" w:rsidP="00AE6C76">
      <w:pPr>
        <w:pStyle w:val="Body-Text-Smallspace"/>
      </w:pPr>
    </w:p>
    <w:p w:rsidR="0022012D" w:rsidRPr="00C36678" w:rsidRDefault="0022012D" w:rsidP="005B2C67">
      <w:pPr>
        <w:pStyle w:val="Heading3-AR"/>
      </w:pPr>
      <w:r w:rsidRPr="00C36678">
        <w:t>School overview</w:t>
      </w:r>
    </w:p>
    <w:p w:rsidR="0022012D" w:rsidRPr="00214F8D" w:rsidRDefault="0022012D" w:rsidP="00E60834">
      <w:pPr>
        <w:pStyle w:val="Body-Text"/>
      </w:pPr>
      <w:r>
        <w:rPr>
          <w:noProof/>
        </w:rPr>
        <w:t>Tarampa State School is a state co-educational facility located approximately 70km west of Brisbane. It offe</w:t>
      </w:r>
      <w:r w:rsidR="002315DC">
        <w:rPr>
          <w:noProof/>
        </w:rPr>
        <w:t>rs schooling in a Prep to Year 6</w:t>
      </w:r>
      <w:r>
        <w:rPr>
          <w:noProof/>
        </w:rPr>
        <w:t xml:space="preserve"> setting and currently has an enrolmen</w:t>
      </w:r>
      <w:r w:rsidR="002315DC">
        <w:rPr>
          <w:noProof/>
        </w:rPr>
        <w:t>t of around 97</w:t>
      </w:r>
      <w:r>
        <w:rPr>
          <w:noProof/>
        </w:rPr>
        <w:t xml:space="preserve"> students. Our distinctive curriculum offerings focus on the development of essential literacy and numeracy skills for all students with par</w:t>
      </w:r>
      <w:r w:rsidR="002315DC">
        <w:rPr>
          <w:noProof/>
        </w:rPr>
        <w:t>ticular focus on Implementing version 8 of the Australian Curriculum</w:t>
      </w:r>
      <w:r>
        <w:rPr>
          <w:noProof/>
        </w:rPr>
        <w:t>. Teaching occurs in a multi-age setting where the focus is on meeting the educational needs of the individual student. Extra curricular activities include an instrumental music program, interschool sport program conducted through the active involvement with the Brisbane Valley Small Schoo</w:t>
      </w:r>
      <w:r w:rsidR="00E81A46">
        <w:rPr>
          <w:noProof/>
        </w:rPr>
        <w:t>ls Sporting Association, and other affliated and connected sported associations</w:t>
      </w:r>
      <w:r>
        <w:rPr>
          <w:noProof/>
        </w:rPr>
        <w:t>. At Tarampa State School, there is a strong sense of community as it is a small rural school. At the school we promote a caring, supportive school environment through recognition of student differences and abilities and providing positive rewards on regular occasions. All students take ownership of their behaviour through the operation of our responsible behaviour plan.</w:t>
      </w:r>
    </w:p>
    <w:p w:rsidR="0022012D" w:rsidRPr="00C36678" w:rsidRDefault="0022012D" w:rsidP="00AE6C76">
      <w:pPr>
        <w:pStyle w:val="Body-Text-Smallspace"/>
      </w:pPr>
    </w:p>
    <w:p w:rsidR="0022012D" w:rsidRPr="00C36678" w:rsidRDefault="0022012D" w:rsidP="003F26A8">
      <w:pPr>
        <w:pStyle w:val="Heading3-AR"/>
      </w:pPr>
      <w:r w:rsidRPr="00C36678">
        <w:t>School progress towards its goals in 2018</w:t>
      </w:r>
    </w:p>
    <w:p w:rsidR="0022012D" w:rsidRPr="004D0643" w:rsidRDefault="00A34838" w:rsidP="0082795C">
      <w:pPr>
        <w:pStyle w:val="Body-Instructions-Text"/>
        <w:rPr>
          <w:rFonts w:asciiTheme="majorHAnsi" w:eastAsia="Meiryo" w:hAnsiTheme="majorHAnsi"/>
          <w:color w:val="auto"/>
          <w:sz w:val="22"/>
          <w:szCs w:val="20"/>
        </w:rPr>
      </w:pPr>
      <w:proofErr w:type="spellStart"/>
      <w:r>
        <w:rPr>
          <w:rFonts w:asciiTheme="majorHAnsi" w:eastAsia="Meiryo" w:hAnsiTheme="majorHAnsi"/>
          <w:color w:val="auto"/>
          <w:sz w:val="24"/>
          <w:szCs w:val="20"/>
        </w:rPr>
        <w:t>Tarampa</w:t>
      </w:r>
      <w:proofErr w:type="spellEnd"/>
      <w:r>
        <w:rPr>
          <w:rFonts w:asciiTheme="majorHAnsi" w:eastAsia="Meiryo" w:hAnsiTheme="majorHAnsi"/>
          <w:color w:val="auto"/>
          <w:sz w:val="24"/>
          <w:szCs w:val="20"/>
        </w:rPr>
        <w:t xml:space="preserve"> State School’s </w:t>
      </w:r>
      <w:r w:rsidR="004D0643" w:rsidRPr="00A34838">
        <w:rPr>
          <w:rFonts w:asciiTheme="majorHAnsi" w:eastAsia="Meiryo" w:hAnsiTheme="majorHAnsi"/>
          <w:color w:val="auto"/>
          <w:sz w:val="24"/>
          <w:szCs w:val="20"/>
        </w:rPr>
        <w:t>improvement agenda for 2018 included</w:t>
      </w:r>
      <w:r w:rsidR="004D0643" w:rsidRPr="004D0643">
        <w:rPr>
          <w:rFonts w:asciiTheme="majorHAnsi" w:eastAsia="Meiryo" w:hAnsiTheme="majorHAnsi"/>
          <w:color w:val="auto"/>
          <w:sz w:val="22"/>
          <w:szCs w:val="20"/>
        </w:rPr>
        <w:t>:</w:t>
      </w:r>
    </w:p>
    <w:p w:rsidR="004D0643" w:rsidRPr="004D0643" w:rsidRDefault="004D0643" w:rsidP="004D0643">
      <w:pPr>
        <w:autoSpaceDE w:val="0"/>
        <w:autoSpaceDN w:val="0"/>
        <w:adjustRightInd w:val="0"/>
        <w:spacing w:after="0"/>
        <w:rPr>
          <w:rFonts w:asciiTheme="majorHAnsi" w:hAnsiTheme="majorHAnsi"/>
          <w:sz w:val="22"/>
        </w:rPr>
      </w:pPr>
    </w:p>
    <w:tbl>
      <w:tblPr>
        <w:tblStyle w:val="TableGrid"/>
        <w:tblW w:w="0" w:type="auto"/>
        <w:tblLook w:val="04A0" w:firstRow="1" w:lastRow="0" w:firstColumn="1" w:lastColumn="0" w:noHBand="0" w:noVBand="1"/>
      </w:tblPr>
      <w:tblGrid>
        <w:gridCol w:w="3284"/>
        <w:gridCol w:w="3285"/>
        <w:gridCol w:w="3285"/>
      </w:tblGrid>
      <w:tr w:rsidR="004D0643" w:rsidTr="004D0643">
        <w:tc>
          <w:tcPr>
            <w:tcW w:w="3284" w:type="dxa"/>
          </w:tcPr>
          <w:p w:rsidR="004D0643" w:rsidRDefault="004D0643" w:rsidP="0082795C">
            <w:pPr>
              <w:pStyle w:val="Body-Instructions-Text"/>
              <w:rPr>
                <w:rFonts w:eastAsia="Meiryo"/>
                <w:szCs w:val="20"/>
              </w:rPr>
            </w:pPr>
            <w:r w:rsidRPr="004D0643">
              <w:rPr>
                <w:rFonts w:eastAsia="Meiryo"/>
                <w:color w:val="auto"/>
                <w:szCs w:val="20"/>
              </w:rPr>
              <w:t>Goals</w:t>
            </w:r>
          </w:p>
        </w:tc>
        <w:tc>
          <w:tcPr>
            <w:tcW w:w="3285" w:type="dxa"/>
          </w:tcPr>
          <w:p w:rsidR="004D0643" w:rsidRPr="00A77536" w:rsidRDefault="00A77536" w:rsidP="0082795C">
            <w:pPr>
              <w:pStyle w:val="Body-Instructions-Text"/>
              <w:rPr>
                <w:rFonts w:eastAsia="Meiryo"/>
                <w:color w:val="auto"/>
                <w:szCs w:val="20"/>
              </w:rPr>
            </w:pPr>
            <w:r w:rsidRPr="00A77536">
              <w:rPr>
                <w:rFonts w:eastAsia="Meiryo"/>
                <w:color w:val="auto"/>
                <w:szCs w:val="20"/>
              </w:rPr>
              <w:t>Target</w:t>
            </w:r>
          </w:p>
        </w:tc>
        <w:tc>
          <w:tcPr>
            <w:tcW w:w="3285" w:type="dxa"/>
          </w:tcPr>
          <w:p w:rsidR="004D0643" w:rsidRPr="00A77536" w:rsidRDefault="004D0643" w:rsidP="0082795C">
            <w:pPr>
              <w:pStyle w:val="Body-Instructions-Text"/>
              <w:rPr>
                <w:rFonts w:eastAsia="Meiryo"/>
                <w:color w:val="auto"/>
                <w:szCs w:val="20"/>
              </w:rPr>
            </w:pPr>
            <w:r w:rsidRPr="00A77536">
              <w:rPr>
                <w:rFonts w:eastAsia="Meiryo"/>
                <w:color w:val="auto"/>
                <w:szCs w:val="20"/>
              </w:rPr>
              <w:t xml:space="preserve">Traffic Light </w:t>
            </w:r>
          </w:p>
        </w:tc>
      </w:tr>
      <w:tr w:rsidR="00A34838" w:rsidTr="00A34838">
        <w:tc>
          <w:tcPr>
            <w:tcW w:w="3284" w:type="dxa"/>
          </w:tcPr>
          <w:p w:rsidR="00A34838" w:rsidRPr="00A34838" w:rsidRDefault="00A34838" w:rsidP="00A34838">
            <w:pPr>
              <w:rPr>
                <w:rFonts w:asciiTheme="majorHAnsi" w:hAnsiTheme="majorHAnsi"/>
                <w:sz w:val="24"/>
                <w:szCs w:val="24"/>
              </w:rPr>
            </w:pPr>
            <w:r w:rsidRPr="00A34838">
              <w:rPr>
                <w:rFonts w:asciiTheme="majorHAnsi" w:hAnsiTheme="majorHAnsi"/>
                <w:sz w:val="24"/>
                <w:szCs w:val="24"/>
              </w:rPr>
              <w:t xml:space="preserve">*Revised whole school writing framework will be used to promote improved pedagogy in the teaching of writing </w:t>
            </w:r>
          </w:p>
        </w:tc>
        <w:tc>
          <w:tcPr>
            <w:tcW w:w="3285" w:type="dxa"/>
            <w:vMerge w:val="restart"/>
          </w:tcPr>
          <w:p w:rsidR="00A34838" w:rsidRPr="00A34838" w:rsidRDefault="00A34838" w:rsidP="004D0643">
            <w:pPr>
              <w:pStyle w:val="Body-Instructions-Text"/>
              <w:rPr>
                <w:rFonts w:eastAsia="Meiryo"/>
                <w:sz w:val="24"/>
                <w:szCs w:val="24"/>
              </w:rPr>
            </w:pPr>
            <w:r>
              <w:rPr>
                <w:rFonts w:asciiTheme="majorHAnsi" w:hAnsiTheme="majorHAnsi"/>
                <w:color w:val="auto"/>
                <w:sz w:val="24"/>
                <w:szCs w:val="24"/>
              </w:rPr>
              <w:t>Achieve</w:t>
            </w:r>
            <w:r w:rsidRPr="00A34838">
              <w:rPr>
                <w:rFonts w:asciiTheme="majorHAnsi" w:hAnsiTheme="majorHAnsi"/>
                <w:color w:val="auto"/>
                <w:sz w:val="24"/>
                <w:szCs w:val="24"/>
              </w:rPr>
              <w:t xml:space="preserve"> up to 70% of students achieving upper 2 bands in writing in year 3 and 40% in year 5.</w:t>
            </w:r>
          </w:p>
        </w:tc>
        <w:tc>
          <w:tcPr>
            <w:tcW w:w="3285" w:type="dxa"/>
            <w:vMerge w:val="restart"/>
            <w:shd w:val="clear" w:color="auto" w:fill="FFE599" w:themeFill="accent4" w:themeFillTint="66"/>
          </w:tcPr>
          <w:p w:rsidR="00A34838" w:rsidRDefault="00A34838" w:rsidP="0082795C">
            <w:pPr>
              <w:pStyle w:val="Body-Instructions-Text"/>
              <w:rPr>
                <w:rFonts w:eastAsia="Meiryo"/>
                <w:szCs w:val="20"/>
              </w:rPr>
            </w:pPr>
          </w:p>
        </w:tc>
      </w:tr>
      <w:tr w:rsidR="00A34838" w:rsidTr="00A34838">
        <w:tc>
          <w:tcPr>
            <w:tcW w:w="3284" w:type="dxa"/>
          </w:tcPr>
          <w:p w:rsidR="00A34838" w:rsidRPr="00A34838" w:rsidRDefault="00A34838" w:rsidP="0082795C">
            <w:pPr>
              <w:pStyle w:val="Body-Instructions-Text"/>
              <w:rPr>
                <w:rFonts w:eastAsia="Meiryo"/>
                <w:sz w:val="24"/>
                <w:szCs w:val="24"/>
              </w:rPr>
            </w:pPr>
            <w:r w:rsidRPr="00A34838">
              <w:rPr>
                <w:rFonts w:asciiTheme="majorHAnsi" w:eastAsia="SimSun" w:hAnsiTheme="majorHAnsi"/>
                <w:bCs/>
                <w:color w:val="auto"/>
                <w:sz w:val="24"/>
                <w:szCs w:val="24"/>
                <w:lang w:eastAsia="zh-TW"/>
              </w:rPr>
              <w:t>*Focus on the explicit teaching of writing.</w:t>
            </w:r>
          </w:p>
        </w:tc>
        <w:tc>
          <w:tcPr>
            <w:tcW w:w="3285" w:type="dxa"/>
            <w:vMerge/>
          </w:tcPr>
          <w:p w:rsidR="00A34838" w:rsidRPr="00A34838" w:rsidRDefault="00A34838" w:rsidP="0082795C">
            <w:pPr>
              <w:pStyle w:val="Body-Instructions-Text"/>
              <w:rPr>
                <w:rFonts w:eastAsia="Meiryo"/>
                <w:sz w:val="24"/>
                <w:szCs w:val="24"/>
              </w:rPr>
            </w:pPr>
          </w:p>
        </w:tc>
        <w:tc>
          <w:tcPr>
            <w:tcW w:w="3285" w:type="dxa"/>
            <w:vMerge/>
            <w:shd w:val="clear" w:color="auto" w:fill="FFE599" w:themeFill="accent4" w:themeFillTint="66"/>
          </w:tcPr>
          <w:p w:rsidR="00A34838" w:rsidRDefault="00A34838" w:rsidP="0082795C">
            <w:pPr>
              <w:pStyle w:val="Body-Instructions-Text"/>
              <w:rPr>
                <w:rFonts w:eastAsia="Meiryo"/>
                <w:szCs w:val="20"/>
              </w:rPr>
            </w:pPr>
          </w:p>
        </w:tc>
      </w:tr>
      <w:tr w:rsidR="00A34838" w:rsidTr="00A34838">
        <w:tc>
          <w:tcPr>
            <w:tcW w:w="3284" w:type="dxa"/>
          </w:tcPr>
          <w:p w:rsidR="00A34838" w:rsidRPr="00A34838" w:rsidRDefault="00A34838" w:rsidP="00A34838">
            <w:pPr>
              <w:autoSpaceDE w:val="0"/>
              <w:autoSpaceDN w:val="0"/>
              <w:adjustRightInd w:val="0"/>
              <w:spacing w:after="0"/>
              <w:rPr>
                <w:rFonts w:asciiTheme="majorHAnsi" w:eastAsia="SimSun" w:hAnsiTheme="majorHAnsi"/>
                <w:bCs w:val="0"/>
                <w:sz w:val="24"/>
                <w:szCs w:val="24"/>
                <w:lang w:eastAsia="zh-TW"/>
              </w:rPr>
            </w:pPr>
            <w:r w:rsidRPr="00A34838">
              <w:rPr>
                <w:rFonts w:asciiTheme="majorHAnsi" w:eastAsia="SimSun" w:hAnsiTheme="majorHAnsi"/>
                <w:bCs w:val="0"/>
                <w:sz w:val="24"/>
                <w:szCs w:val="24"/>
                <w:lang w:eastAsia="zh-TW"/>
              </w:rPr>
              <w:t>*Provide regular feedback to teachers on agreed focus teaching strategies from "Explicit Instruction Eff</w:t>
            </w:r>
            <w:r>
              <w:rPr>
                <w:rFonts w:asciiTheme="majorHAnsi" w:eastAsia="SimSun" w:hAnsiTheme="majorHAnsi"/>
                <w:bCs w:val="0"/>
                <w:sz w:val="24"/>
                <w:szCs w:val="24"/>
                <w:lang w:eastAsia="zh-TW"/>
              </w:rPr>
              <w:t xml:space="preserve">ective and Efficient Teaching" </w:t>
            </w:r>
          </w:p>
        </w:tc>
        <w:tc>
          <w:tcPr>
            <w:tcW w:w="3285" w:type="dxa"/>
            <w:vMerge w:val="restart"/>
          </w:tcPr>
          <w:p w:rsidR="00A34838" w:rsidRPr="00A34838" w:rsidRDefault="00A34838" w:rsidP="00A34838">
            <w:pPr>
              <w:pStyle w:val="Body-Instructions-Text"/>
              <w:rPr>
                <w:rFonts w:asciiTheme="majorHAnsi" w:eastAsia="Meiryo" w:hAnsiTheme="majorHAnsi"/>
                <w:sz w:val="24"/>
                <w:szCs w:val="24"/>
              </w:rPr>
            </w:pPr>
            <w:r w:rsidRPr="00A34838">
              <w:rPr>
                <w:rFonts w:asciiTheme="majorHAnsi" w:eastAsia="Meiryo" w:hAnsiTheme="majorHAnsi"/>
                <w:color w:val="auto"/>
                <w:sz w:val="22"/>
                <w:szCs w:val="24"/>
              </w:rPr>
              <w:t>Achieve 100% satisfaction in School Opinion survey and staff meeting discussions around sound to high teacher capabilities in data literacy.</w:t>
            </w:r>
          </w:p>
        </w:tc>
        <w:tc>
          <w:tcPr>
            <w:tcW w:w="3285" w:type="dxa"/>
            <w:vMerge w:val="restart"/>
            <w:shd w:val="clear" w:color="auto" w:fill="FFE599" w:themeFill="accent4" w:themeFillTint="66"/>
          </w:tcPr>
          <w:p w:rsidR="00A34838" w:rsidRDefault="00A34838" w:rsidP="0082795C">
            <w:pPr>
              <w:pStyle w:val="Body-Instructions-Text"/>
              <w:rPr>
                <w:rFonts w:eastAsia="Meiryo"/>
                <w:szCs w:val="20"/>
              </w:rPr>
            </w:pPr>
          </w:p>
        </w:tc>
      </w:tr>
      <w:tr w:rsidR="00A34838" w:rsidTr="00A34838">
        <w:tc>
          <w:tcPr>
            <w:tcW w:w="3284" w:type="dxa"/>
          </w:tcPr>
          <w:p w:rsidR="00A34838" w:rsidRPr="00A34838" w:rsidRDefault="00A34838" w:rsidP="00A34838">
            <w:pPr>
              <w:pStyle w:val="Body-Text"/>
              <w:rPr>
                <w:rFonts w:asciiTheme="majorHAnsi" w:eastAsia="SimSun" w:hAnsiTheme="majorHAnsi"/>
                <w:bCs w:val="0"/>
                <w:sz w:val="24"/>
                <w:szCs w:val="24"/>
                <w:lang w:eastAsia="zh-TW"/>
              </w:rPr>
            </w:pPr>
            <w:r w:rsidRPr="00A34838">
              <w:rPr>
                <w:rFonts w:asciiTheme="majorHAnsi" w:eastAsia="SimSun" w:hAnsiTheme="majorHAnsi"/>
                <w:bCs w:val="0"/>
                <w:sz w:val="24"/>
                <w:szCs w:val="24"/>
                <w:lang w:eastAsia="zh-TW"/>
              </w:rPr>
              <w:t xml:space="preserve">*Provide regular opportunities for teachers to collaborate for </w:t>
            </w:r>
            <w:r>
              <w:rPr>
                <w:rFonts w:asciiTheme="majorHAnsi" w:eastAsia="SimSun" w:hAnsiTheme="majorHAnsi"/>
                <w:bCs w:val="0"/>
                <w:sz w:val="24"/>
                <w:szCs w:val="24"/>
                <w:lang w:eastAsia="zh-TW"/>
              </w:rPr>
              <w:t>sharing of pedagogical practice</w:t>
            </w:r>
          </w:p>
        </w:tc>
        <w:tc>
          <w:tcPr>
            <w:tcW w:w="3285" w:type="dxa"/>
            <w:vMerge/>
          </w:tcPr>
          <w:p w:rsidR="00A34838" w:rsidRPr="00A34838" w:rsidRDefault="00A34838" w:rsidP="0082795C">
            <w:pPr>
              <w:pStyle w:val="Body-Instructions-Text"/>
              <w:rPr>
                <w:rFonts w:eastAsia="Meiryo"/>
                <w:sz w:val="24"/>
                <w:szCs w:val="24"/>
              </w:rPr>
            </w:pPr>
          </w:p>
        </w:tc>
        <w:tc>
          <w:tcPr>
            <w:tcW w:w="3285" w:type="dxa"/>
            <w:vMerge/>
            <w:shd w:val="clear" w:color="auto" w:fill="FFE599" w:themeFill="accent4" w:themeFillTint="66"/>
          </w:tcPr>
          <w:p w:rsidR="00A34838" w:rsidRDefault="00A34838" w:rsidP="0082795C">
            <w:pPr>
              <w:pStyle w:val="Body-Instructions-Text"/>
              <w:rPr>
                <w:rFonts w:eastAsia="Meiryo"/>
                <w:szCs w:val="20"/>
              </w:rPr>
            </w:pPr>
          </w:p>
        </w:tc>
      </w:tr>
      <w:tr w:rsidR="004D0643" w:rsidTr="00A34838">
        <w:tc>
          <w:tcPr>
            <w:tcW w:w="3284" w:type="dxa"/>
          </w:tcPr>
          <w:p w:rsidR="004D0643" w:rsidRPr="00A34838" w:rsidRDefault="004D0643" w:rsidP="004D0643">
            <w:pPr>
              <w:pStyle w:val="Body-Text"/>
              <w:rPr>
                <w:rFonts w:asciiTheme="majorHAnsi" w:hAnsiTheme="majorHAnsi"/>
                <w:sz w:val="24"/>
                <w:szCs w:val="24"/>
              </w:rPr>
            </w:pPr>
            <w:r w:rsidRPr="00A34838">
              <w:rPr>
                <w:rFonts w:asciiTheme="majorHAnsi" w:hAnsiTheme="majorHAnsi"/>
                <w:sz w:val="24"/>
                <w:szCs w:val="24"/>
              </w:rPr>
              <w:t xml:space="preserve">*Staff will have increased their data literacy skills in order for them to more effectively select the teaching and learning strategies needed to extend and challenge students so that </w:t>
            </w:r>
          </w:p>
          <w:p w:rsidR="004D0643" w:rsidRPr="00A34838" w:rsidRDefault="004D0643" w:rsidP="0082795C">
            <w:pPr>
              <w:pStyle w:val="Body-Instructions-Text"/>
              <w:rPr>
                <w:rFonts w:eastAsia="Meiryo"/>
                <w:sz w:val="24"/>
                <w:szCs w:val="24"/>
              </w:rPr>
            </w:pPr>
          </w:p>
        </w:tc>
        <w:tc>
          <w:tcPr>
            <w:tcW w:w="3285" w:type="dxa"/>
          </w:tcPr>
          <w:p w:rsidR="004D0643" w:rsidRPr="00A34838" w:rsidRDefault="00A34838" w:rsidP="00A34838">
            <w:pPr>
              <w:pStyle w:val="Body-Instructions-Text"/>
              <w:rPr>
                <w:rFonts w:eastAsia="Meiryo"/>
                <w:sz w:val="24"/>
                <w:szCs w:val="24"/>
              </w:rPr>
            </w:pPr>
            <w:r w:rsidRPr="00A34838">
              <w:rPr>
                <w:rFonts w:asciiTheme="majorHAnsi" w:hAnsiTheme="majorHAnsi"/>
                <w:color w:val="auto"/>
                <w:sz w:val="24"/>
                <w:szCs w:val="24"/>
              </w:rPr>
              <w:t>A</w:t>
            </w:r>
            <w:r w:rsidRPr="00A34838">
              <w:rPr>
                <w:rFonts w:asciiTheme="majorHAnsi" w:hAnsiTheme="majorHAnsi"/>
                <w:color w:val="auto"/>
                <w:sz w:val="24"/>
                <w:szCs w:val="24"/>
              </w:rPr>
              <w:t xml:space="preserve">chieve above 70% in the upper two bands in literacy and numeracy.  </w:t>
            </w:r>
          </w:p>
        </w:tc>
        <w:tc>
          <w:tcPr>
            <w:tcW w:w="3285" w:type="dxa"/>
            <w:shd w:val="clear" w:color="auto" w:fill="92D050"/>
          </w:tcPr>
          <w:p w:rsidR="004D0643" w:rsidRDefault="004D0643" w:rsidP="0082795C">
            <w:pPr>
              <w:pStyle w:val="Body-Instructions-Text"/>
              <w:rPr>
                <w:rFonts w:eastAsia="Meiryo"/>
                <w:szCs w:val="20"/>
              </w:rPr>
            </w:pPr>
          </w:p>
        </w:tc>
      </w:tr>
      <w:tr w:rsidR="00A34838" w:rsidTr="00500884">
        <w:tc>
          <w:tcPr>
            <w:tcW w:w="9854" w:type="dxa"/>
            <w:gridSpan w:val="3"/>
          </w:tcPr>
          <w:p w:rsidR="00A34838" w:rsidRDefault="00A34838" w:rsidP="00A34838">
            <w:pPr>
              <w:pStyle w:val="Body-Instructions-Text"/>
              <w:rPr>
                <w:rFonts w:eastAsia="Meiryo"/>
                <w:szCs w:val="20"/>
              </w:rPr>
            </w:pPr>
          </w:p>
        </w:tc>
      </w:tr>
    </w:tbl>
    <w:p w:rsidR="004D0643" w:rsidRPr="00C36678" w:rsidRDefault="004D0643" w:rsidP="0082795C">
      <w:pPr>
        <w:pStyle w:val="Body-Instructions-Text"/>
        <w:rPr>
          <w:rFonts w:eastAsia="Meiryo"/>
          <w:szCs w:val="20"/>
        </w:rPr>
      </w:pPr>
    </w:p>
    <w:p w:rsidR="0022012D" w:rsidRPr="00C36678" w:rsidRDefault="0022012D" w:rsidP="0082795C">
      <w:pPr>
        <w:pStyle w:val="Body-Text"/>
      </w:pPr>
    </w:p>
    <w:p w:rsidR="0022012D" w:rsidRPr="00C36678" w:rsidRDefault="0022012D" w:rsidP="00AE6C76">
      <w:pPr>
        <w:pStyle w:val="Body-Text-Smallspace"/>
      </w:pPr>
    </w:p>
    <w:p w:rsidR="0022012D" w:rsidRPr="00C36678" w:rsidRDefault="0022012D" w:rsidP="003F26A8">
      <w:pPr>
        <w:pStyle w:val="Heading3-AR"/>
      </w:pPr>
      <w:r w:rsidRPr="00C36678">
        <w:t>Future outlook</w:t>
      </w:r>
    </w:p>
    <w:p w:rsidR="0022012D" w:rsidRPr="00CC7575" w:rsidRDefault="00CC7575" w:rsidP="00CC7575">
      <w:pPr>
        <w:pStyle w:val="Body-Instructions-Bullet"/>
        <w:numPr>
          <w:ilvl w:val="0"/>
          <w:numId w:val="0"/>
        </w:numPr>
        <w:ind w:left="284" w:hanging="284"/>
        <w:rPr>
          <w:color w:val="auto"/>
        </w:rPr>
      </w:pPr>
      <w:proofErr w:type="spellStart"/>
      <w:r w:rsidRPr="00CC7575">
        <w:rPr>
          <w:color w:val="auto"/>
        </w:rPr>
        <w:t>Tarampa</w:t>
      </w:r>
      <w:proofErr w:type="spellEnd"/>
      <w:r w:rsidRPr="00CC7575">
        <w:rPr>
          <w:color w:val="auto"/>
        </w:rPr>
        <w:t xml:space="preserve"> State School will be looking at for 2019:</w:t>
      </w:r>
    </w:p>
    <w:p w:rsidR="00CC7575" w:rsidRPr="00CC7575" w:rsidRDefault="00CC7575" w:rsidP="0093552F">
      <w:pPr>
        <w:pStyle w:val="Body-Instructions-Bullet"/>
        <w:rPr>
          <w:color w:val="auto"/>
        </w:rPr>
      </w:pPr>
      <w:r w:rsidRPr="00CC7575">
        <w:rPr>
          <w:color w:val="auto"/>
        </w:rPr>
        <w:t>Improving data collection to inform teaching practices</w:t>
      </w:r>
    </w:p>
    <w:p w:rsidR="00CC7575" w:rsidRPr="00CC7575" w:rsidRDefault="00CC7575" w:rsidP="0093552F">
      <w:pPr>
        <w:pStyle w:val="Body-Instructions-Bullet"/>
        <w:rPr>
          <w:color w:val="auto"/>
        </w:rPr>
      </w:pPr>
      <w:r w:rsidRPr="00CC7575">
        <w:rPr>
          <w:color w:val="auto"/>
        </w:rPr>
        <w:t>Improving problem solving in Numeracy</w:t>
      </w:r>
    </w:p>
    <w:p w:rsidR="00CC7575" w:rsidRPr="00CC7575" w:rsidRDefault="00CC7575" w:rsidP="0093552F">
      <w:pPr>
        <w:pStyle w:val="Body-Instructions-Bullet"/>
        <w:rPr>
          <w:color w:val="auto"/>
        </w:rPr>
      </w:pPr>
      <w:r w:rsidRPr="00CC7575">
        <w:rPr>
          <w:color w:val="auto"/>
        </w:rPr>
        <w:t>Improving comprehension in Literacy</w:t>
      </w:r>
    </w:p>
    <w:p w:rsidR="00CC7575" w:rsidRPr="00CC7575" w:rsidRDefault="00CC7575" w:rsidP="0093552F">
      <w:pPr>
        <w:pStyle w:val="Body-Instructions-Bullet"/>
        <w:rPr>
          <w:color w:val="auto"/>
        </w:rPr>
      </w:pPr>
      <w:r w:rsidRPr="00CC7575">
        <w:rPr>
          <w:color w:val="auto"/>
        </w:rPr>
        <w:t>Embed an oral literacy program for our Prep-1 students</w:t>
      </w:r>
    </w:p>
    <w:p w:rsidR="00CC7575" w:rsidRDefault="00CC7575" w:rsidP="0093552F">
      <w:pPr>
        <w:pStyle w:val="Body-Instructions-Bullet"/>
        <w:rPr>
          <w:color w:val="auto"/>
        </w:rPr>
      </w:pPr>
      <w:r w:rsidRPr="00CC7575">
        <w:rPr>
          <w:color w:val="auto"/>
        </w:rPr>
        <w:t>Internal moderation process and case and workforce  management practices</w:t>
      </w:r>
    </w:p>
    <w:p w:rsidR="0080735A" w:rsidRPr="00CC7575" w:rsidRDefault="0080735A" w:rsidP="0093552F">
      <w:pPr>
        <w:pStyle w:val="Body-Instructions-Bullet"/>
        <w:rPr>
          <w:color w:val="auto"/>
        </w:rPr>
      </w:pPr>
      <w:r>
        <w:rPr>
          <w:color w:val="auto"/>
        </w:rPr>
        <w:t>Build pride and culture through collaborative community work for our school</w:t>
      </w:r>
      <w:bookmarkStart w:id="0" w:name="_GoBack"/>
      <w:bookmarkEnd w:id="0"/>
    </w:p>
    <w:p w:rsidR="0022012D" w:rsidRDefault="0022012D" w:rsidP="0082795C">
      <w:pPr>
        <w:pStyle w:val="Body-Text"/>
      </w:pPr>
    </w:p>
    <w:p w:rsidR="0022012D" w:rsidRPr="00C36678" w:rsidRDefault="0022012D" w:rsidP="0082795C">
      <w:pPr>
        <w:pStyle w:val="Body-Text"/>
      </w:pPr>
    </w:p>
    <w:tbl>
      <w:tblPr>
        <w:tblW w:w="4904" w:type="pct"/>
        <w:tblInd w:w="94" w:type="dxa"/>
        <w:shd w:val="clear" w:color="auto" w:fill="2B5CAA"/>
        <w:tblLayout w:type="fixed"/>
        <w:tblLook w:val="0000" w:firstRow="0" w:lastRow="0" w:firstColumn="0" w:lastColumn="0" w:noHBand="0" w:noVBand="0"/>
      </w:tblPr>
      <w:tblGrid>
        <w:gridCol w:w="9665"/>
      </w:tblGrid>
      <w:tr w:rsidR="0022012D" w:rsidRPr="00C36678" w:rsidTr="00AD614C">
        <w:tc>
          <w:tcPr>
            <w:tcW w:w="5000" w:type="pct"/>
            <w:shd w:val="clear" w:color="auto" w:fill="003D69"/>
          </w:tcPr>
          <w:p w:rsidR="0022012D" w:rsidRPr="00C36678" w:rsidRDefault="0022012D" w:rsidP="0006486B">
            <w:pPr>
              <w:pStyle w:val="Heading1-AR"/>
            </w:pPr>
            <w:r w:rsidRPr="00C36678">
              <w:t>Our school at a glance</w:t>
            </w:r>
          </w:p>
        </w:tc>
      </w:tr>
      <w:tr w:rsidR="0022012D" w:rsidRPr="00C36678" w:rsidTr="00AD614C">
        <w:tc>
          <w:tcPr>
            <w:tcW w:w="5000" w:type="pct"/>
            <w:shd w:val="clear" w:color="auto" w:fill="DDDDDD"/>
          </w:tcPr>
          <w:p w:rsidR="0022012D" w:rsidRPr="00C36678" w:rsidRDefault="0022012D" w:rsidP="0063618A">
            <w:pPr>
              <w:pStyle w:val="Heading12-AR"/>
            </w:pPr>
          </w:p>
        </w:tc>
      </w:tr>
    </w:tbl>
    <w:p w:rsidR="0022012D" w:rsidRPr="00C36678" w:rsidRDefault="0022012D" w:rsidP="00354AA9">
      <w:pPr>
        <w:pStyle w:val="Body-Text"/>
      </w:pPr>
    </w:p>
    <w:p w:rsidR="0022012D" w:rsidRPr="00C36678" w:rsidRDefault="0022012D" w:rsidP="00AE6C76">
      <w:pPr>
        <w:pStyle w:val="Body-Text-Smallspace"/>
      </w:pPr>
    </w:p>
    <w:p w:rsidR="0022012D" w:rsidRPr="00C36678" w:rsidRDefault="0022012D" w:rsidP="003760B6">
      <w:pPr>
        <w:pStyle w:val="Heading2-AR"/>
      </w:pPr>
      <w:r w:rsidRPr="00C36678">
        <w:t>School profile</w:t>
      </w:r>
    </w:p>
    <w:tbl>
      <w:tblPr>
        <w:tblW w:w="4949" w:type="pct"/>
        <w:jc w:val="center"/>
        <w:tblLayout w:type="fixed"/>
        <w:tblCellMar>
          <w:left w:w="57" w:type="dxa"/>
          <w:right w:w="57" w:type="dxa"/>
        </w:tblCellMar>
        <w:tblLook w:val="01E0" w:firstRow="1" w:lastRow="1" w:firstColumn="1" w:lastColumn="1" w:noHBand="0" w:noVBand="0"/>
      </w:tblPr>
      <w:tblGrid>
        <w:gridCol w:w="3522"/>
        <w:gridCol w:w="855"/>
        <w:gridCol w:w="855"/>
        <w:gridCol w:w="855"/>
        <w:gridCol w:w="3566"/>
      </w:tblGrid>
      <w:tr w:rsidR="0022012D" w:rsidRPr="00C36678" w:rsidTr="00AD614C">
        <w:trPr>
          <w:trHeight w:val="298"/>
          <w:jc w:val="center"/>
        </w:trPr>
        <w:tc>
          <w:tcPr>
            <w:tcW w:w="1824" w:type="pct"/>
            <w:shd w:val="clear" w:color="auto" w:fill="auto"/>
          </w:tcPr>
          <w:p w:rsidR="0022012D" w:rsidRPr="00C36678" w:rsidRDefault="0022012D" w:rsidP="00E104FD">
            <w:pPr>
              <w:pStyle w:val="Body-Table-HeadingBig"/>
            </w:pPr>
            <w:r w:rsidRPr="00C36678">
              <w:t>Coeducational or single sex</w:t>
            </w:r>
          </w:p>
        </w:tc>
        <w:tc>
          <w:tcPr>
            <w:tcW w:w="3176" w:type="pct"/>
            <w:gridSpan w:val="4"/>
          </w:tcPr>
          <w:p w:rsidR="0022012D" w:rsidRPr="00C36678" w:rsidRDefault="0022012D" w:rsidP="00E104FD">
            <w:pPr>
              <w:pStyle w:val="Body-Table-Text2"/>
              <w:rPr>
                <w:szCs w:val="16"/>
              </w:rPr>
            </w:pPr>
            <w:r w:rsidRPr="00C36678">
              <w:t>Coeducational</w:t>
            </w:r>
          </w:p>
        </w:tc>
      </w:tr>
      <w:tr w:rsidR="0022012D" w:rsidRPr="00C36678" w:rsidTr="00AD614C">
        <w:trPr>
          <w:trHeight w:val="302"/>
          <w:jc w:val="center"/>
        </w:trPr>
        <w:tc>
          <w:tcPr>
            <w:tcW w:w="1824" w:type="pct"/>
            <w:shd w:val="clear" w:color="auto" w:fill="auto"/>
          </w:tcPr>
          <w:p w:rsidR="0022012D" w:rsidRPr="00C36678" w:rsidRDefault="0022012D" w:rsidP="00E104FD">
            <w:pPr>
              <w:pStyle w:val="Body-Table-HeadingBig"/>
            </w:pPr>
            <w:r w:rsidRPr="00C36678">
              <w:t>Independent public school</w:t>
            </w:r>
          </w:p>
        </w:tc>
        <w:tc>
          <w:tcPr>
            <w:tcW w:w="3176" w:type="pct"/>
            <w:gridSpan w:val="4"/>
          </w:tcPr>
          <w:p w:rsidR="0022012D" w:rsidRPr="00ED3657" w:rsidRDefault="0022012D" w:rsidP="00ED3657">
            <w:pPr>
              <w:pStyle w:val="Body-Table-Text2"/>
            </w:pPr>
            <w:r>
              <w:rPr>
                <w:noProof/>
              </w:rPr>
              <w:t>No</w:t>
            </w:r>
          </w:p>
        </w:tc>
      </w:tr>
      <w:tr w:rsidR="0022012D" w:rsidRPr="00C36678" w:rsidTr="00AD614C">
        <w:trPr>
          <w:trHeight w:val="302"/>
          <w:jc w:val="center"/>
        </w:trPr>
        <w:tc>
          <w:tcPr>
            <w:tcW w:w="1824" w:type="pct"/>
            <w:shd w:val="clear" w:color="auto" w:fill="auto"/>
          </w:tcPr>
          <w:p w:rsidR="0022012D" w:rsidRPr="00C36678" w:rsidRDefault="0022012D" w:rsidP="00E104FD">
            <w:pPr>
              <w:pStyle w:val="Body-Table-HeadingBig"/>
            </w:pPr>
            <w:r w:rsidRPr="00C36678">
              <w:t>Year levels offered in 2018</w:t>
            </w:r>
          </w:p>
        </w:tc>
        <w:tc>
          <w:tcPr>
            <w:tcW w:w="3176" w:type="pct"/>
            <w:gridSpan w:val="4"/>
          </w:tcPr>
          <w:p w:rsidR="0022012D" w:rsidRPr="00ED3657" w:rsidRDefault="0022012D" w:rsidP="00ED3657">
            <w:pPr>
              <w:pStyle w:val="Body-Table-Text2"/>
            </w:pPr>
            <w:r>
              <w:rPr>
                <w:noProof/>
              </w:rPr>
              <w:t>Prep Year - Year 6</w:t>
            </w:r>
          </w:p>
        </w:tc>
      </w:tr>
      <w:tr w:rsidR="0022012D" w:rsidRPr="00C36678" w:rsidTr="00AD614C">
        <w:trPr>
          <w:trHeight w:val="64"/>
          <w:jc w:val="center"/>
        </w:trPr>
        <w:tc>
          <w:tcPr>
            <w:tcW w:w="1824" w:type="pct"/>
            <w:shd w:val="clear" w:color="auto" w:fill="auto"/>
          </w:tcPr>
          <w:p w:rsidR="0022012D" w:rsidRPr="00C36678" w:rsidRDefault="0022012D" w:rsidP="0006486B">
            <w:pPr>
              <w:pStyle w:val="Body-Table-HeadingBig"/>
              <w:keepNext/>
            </w:pPr>
            <w:r w:rsidRPr="00C36678">
              <w:t>Student enrolments</w:t>
            </w:r>
          </w:p>
        </w:tc>
        <w:tc>
          <w:tcPr>
            <w:tcW w:w="3176" w:type="pct"/>
            <w:gridSpan w:val="4"/>
            <w:shd w:val="clear" w:color="auto" w:fill="auto"/>
          </w:tcPr>
          <w:p w:rsidR="0022012D" w:rsidRPr="00C36678" w:rsidRDefault="0022012D" w:rsidP="00CD1FF9">
            <w:pPr>
              <w:pStyle w:val="Body-Table-Text2"/>
            </w:pPr>
          </w:p>
        </w:tc>
      </w:tr>
      <w:tr w:rsidR="0022012D" w:rsidRPr="00C36678" w:rsidTr="00AD614C">
        <w:trPr>
          <w:trHeight w:val="64"/>
          <w:jc w:val="center"/>
        </w:trPr>
        <w:tc>
          <w:tcPr>
            <w:tcW w:w="1824" w:type="pct"/>
            <w:shd w:val="clear" w:color="auto" w:fill="auto"/>
          </w:tcPr>
          <w:p w:rsidR="0022012D" w:rsidRPr="00C36678" w:rsidRDefault="0022012D" w:rsidP="00CD1FF9">
            <w:pPr>
              <w:pStyle w:val="Body-Text-Smallspace"/>
            </w:pPr>
          </w:p>
          <w:p w:rsidR="0022012D" w:rsidRPr="00C36678" w:rsidRDefault="0022012D" w:rsidP="00CD1FF9">
            <w:pPr>
              <w:pStyle w:val="TableCaption-AR"/>
            </w:pPr>
            <w:r w:rsidRPr="00C36678">
              <w:t>Table 1: Student enrolments at this school</w:t>
            </w:r>
          </w:p>
        </w:tc>
        <w:tc>
          <w:tcPr>
            <w:tcW w:w="3176" w:type="pct"/>
            <w:gridSpan w:val="4"/>
            <w:shd w:val="clear" w:color="auto" w:fill="auto"/>
          </w:tcPr>
          <w:p w:rsidR="0022012D" w:rsidRPr="00C36678" w:rsidRDefault="0022012D" w:rsidP="00CD1FF9">
            <w:pPr>
              <w:pStyle w:val="Body-Table-Text2"/>
            </w:pPr>
          </w:p>
        </w:tc>
      </w:tr>
      <w:tr w:rsidR="0022012D"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22012D" w:rsidRPr="00C36678" w:rsidRDefault="0022012D" w:rsidP="00162A9B">
            <w:pPr>
              <w:pStyle w:val="Body-Table-Heading"/>
              <w:keepNext/>
            </w:pPr>
            <w:r w:rsidRPr="00C36678">
              <w:t>Enrolment category</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22012D" w:rsidRPr="00C36678" w:rsidRDefault="0022012D" w:rsidP="00162A9B">
            <w:pPr>
              <w:pStyle w:val="Body-Table-HeadingCentred"/>
              <w:keepNext/>
            </w:pPr>
            <w:r w:rsidRPr="00C36678">
              <w:t>2016</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22012D" w:rsidRPr="00C36678" w:rsidRDefault="0022012D" w:rsidP="00162A9B">
            <w:pPr>
              <w:pStyle w:val="Body-Table-HeadingCentred"/>
              <w:keepNext/>
            </w:pPr>
            <w:r w:rsidRPr="00C36678">
              <w:t>2017</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22012D" w:rsidRPr="00C36678" w:rsidRDefault="0022012D" w:rsidP="00162A9B">
            <w:pPr>
              <w:pStyle w:val="Body-Table-HeadingCentred"/>
              <w:keepNext/>
            </w:pPr>
            <w:r w:rsidRPr="00C36678">
              <w:t>2018</w:t>
            </w:r>
          </w:p>
        </w:tc>
        <w:tc>
          <w:tcPr>
            <w:tcW w:w="1847" w:type="pct"/>
            <w:vMerge w:val="restart"/>
            <w:tcBorders>
              <w:left w:val="single" w:sz="4" w:space="0" w:color="808080"/>
            </w:tcBorders>
            <w:shd w:val="clear" w:color="auto" w:fill="auto"/>
          </w:tcPr>
          <w:p w:rsidR="0022012D" w:rsidRPr="00C36678" w:rsidRDefault="0022012D" w:rsidP="004D4B7E">
            <w:pPr>
              <w:pStyle w:val="Body-Text-Smallspace"/>
              <w:ind w:left="117"/>
            </w:pPr>
          </w:p>
          <w:p w:rsidR="0022012D" w:rsidRPr="00C36678" w:rsidRDefault="0022012D" w:rsidP="004D4B7E">
            <w:pPr>
              <w:pStyle w:val="Body-Table-Note"/>
              <w:ind w:left="117"/>
              <w:rPr>
                <w:u w:color="FF0000"/>
              </w:rPr>
            </w:pPr>
            <w:r w:rsidRPr="00C36678">
              <w:rPr>
                <w:u w:color="FF0000"/>
              </w:rPr>
              <w:t xml:space="preserve">Notes: </w:t>
            </w:r>
          </w:p>
          <w:p w:rsidR="0022012D" w:rsidRPr="00C36678" w:rsidRDefault="0022012D" w:rsidP="00EB09C7">
            <w:pPr>
              <w:pStyle w:val="Body-Table-Note"/>
              <w:tabs>
                <w:tab w:val="left" w:pos="300"/>
              </w:tabs>
              <w:ind w:left="314" w:hanging="197"/>
              <w:rPr>
                <w:u w:color="FF0000"/>
              </w:rPr>
            </w:pPr>
            <w:r w:rsidRPr="00C36678">
              <w:rPr>
                <w:u w:color="FF0000"/>
              </w:rPr>
              <w:t>1.</w:t>
            </w:r>
            <w:r w:rsidRPr="00C36678">
              <w:rPr>
                <w:u w:color="FF0000"/>
              </w:rPr>
              <w:tab/>
              <w:t>Student counts are based on the Census (August) enrolment collection.</w:t>
            </w:r>
          </w:p>
          <w:p w:rsidR="0022012D" w:rsidRPr="00C36678" w:rsidRDefault="0022012D" w:rsidP="00EB09C7">
            <w:pPr>
              <w:pStyle w:val="Body-Table-Note"/>
              <w:tabs>
                <w:tab w:val="left" w:pos="300"/>
              </w:tabs>
              <w:ind w:left="314" w:hanging="197"/>
              <w:rPr>
                <w:u w:color="FF0000"/>
              </w:rPr>
            </w:pPr>
            <w:r w:rsidRPr="00C36678">
              <w:rPr>
                <w:u w:color="FF0000"/>
              </w:rPr>
              <w:t>2.</w:t>
            </w:r>
            <w:r w:rsidRPr="00C36678">
              <w:rPr>
                <w:u w:color="FF0000"/>
              </w:rPr>
              <w:tab/>
              <w:t>Indigenous refers to Aboriginal and Torres Strait Islander people of Australia.</w:t>
            </w:r>
          </w:p>
          <w:p w:rsidR="0022012D" w:rsidRPr="00C36678" w:rsidRDefault="0022012D" w:rsidP="0025442F">
            <w:pPr>
              <w:pStyle w:val="Body-Table-Note"/>
              <w:tabs>
                <w:tab w:val="left" w:pos="300"/>
              </w:tabs>
              <w:ind w:left="314" w:hanging="197"/>
            </w:pPr>
            <w:r w:rsidRPr="00C36678">
              <w:rPr>
                <w:rFonts w:eastAsia="Meiryo"/>
              </w:rPr>
              <w:t>3.</w:t>
            </w:r>
            <w:r w:rsidRPr="00C36678">
              <w:rPr>
                <w:rFonts w:eastAsia="Meiryo"/>
              </w:rPr>
              <w:tab/>
            </w:r>
            <w:hyperlink r:id="rId15" w:history="1">
              <w:proofErr w:type="gramStart"/>
              <w:r w:rsidRPr="004D2AE0">
                <w:rPr>
                  <w:rStyle w:val="Hyperlink"/>
                  <w:sz w:val="16"/>
                </w:rPr>
                <w:t>pre-Prep</w:t>
              </w:r>
              <w:proofErr w:type="gramEnd"/>
            </w:hyperlink>
            <w:r w:rsidRPr="00C36678">
              <w:t xml:space="preserve"> is a kindergarten program for Aboriginal and Torres Strait Islander children, living in 35 Aboriginal and Torres Strait Islander communities, in the year before school.</w:t>
            </w:r>
          </w:p>
        </w:tc>
      </w:tr>
      <w:tr w:rsidR="0022012D"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22012D" w:rsidRPr="00C36678" w:rsidRDefault="0022012D" w:rsidP="00162A9B">
            <w:pPr>
              <w:pStyle w:val="Body-Table-Text"/>
              <w:keepNext/>
            </w:pPr>
            <w:r w:rsidRPr="00C36678">
              <w:t>Total</w:t>
            </w:r>
          </w:p>
        </w:tc>
        <w:tc>
          <w:tcPr>
            <w:tcW w:w="443" w:type="pct"/>
            <w:tcBorders>
              <w:top w:val="single" w:sz="4" w:space="0" w:color="808080"/>
              <w:left w:val="single" w:sz="4" w:space="0" w:color="808080"/>
              <w:bottom w:val="single" w:sz="4" w:space="0" w:color="808080"/>
              <w:right w:val="single" w:sz="4" w:space="0" w:color="808080"/>
            </w:tcBorders>
            <w:vAlign w:val="center"/>
          </w:tcPr>
          <w:p w:rsidR="0022012D" w:rsidRPr="00C36678" w:rsidRDefault="0022012D" w:rsidP="00162A9B">
            <w:pPr>
              <w:pStyle w:val="Body-Table-TextCentred"/>
              <w:keepNext/>
            </w:pPr>
            <w:r w:rsidRPr="00B47D1A">
              <w:rPr>
                <w:rFonts w:eastAsia="Times New Roman"/>
                <w:noProof/>
                <w:color w:val="000000"/>
                <w:sz w:val="16"/>
                <w:szCs w:val="16"/>
              </w:rPr>
              <w:t>95</w:t>
            </w:r>
          </w:p>
        </w:tc>
        <w:tc>
          <w:tcPr>
            <w:tcW w:w="443" w:type="pct"/>
            <w:tcBorders>
              <w:top w:val="single" w:sz="4" w:space="0" w:color="808080"/>
              <w:left w:val="single" w:sz="4" w:space="0" w:color="808080"/>
              <w:bottom w:val="single" w:sz="4" w:space="0" w:color="808080"/>
              <w:right w:val="single" w:sz="4" w:space="0" w:color="808080"/>
            </w:tcBorders>
            <w:vAlign w:val="center"/>
          </w:tcPr>
          <w:p w:rsidR="0022012D" w:rsidRPr="00C36678" w:rsidRDefault="0022012D" w:rsidP="00162A9B">
            <w:pPr>
              <w:pStyle w:val="Body-Table-TextCentred"/>
              <w:keepNext/>
            </w:pPr>
            <w:r w:rsidRPr="00B47D1A">
              <w:rPr>
                <w:noProof/>
                <w:sz w:val="16"/>
                <w:szCs w:val="16"/>
              </w:rPr>
              <w:t>87</w:t>
            </w:r>
          </w:p>
        </w:tc>
        <w:tc>
          <w:tcPr>
            <w:tcW w:w="443" w:type="pct"/>
            <w:tcBorders>
              <w:top w:val="single" w:sz="4" w:space="0" w:color="808080"/>
              <w:left w:val="single" w:sz="4" w:space="0" w:color="808080"/>
              <w:bottom w:val="single" w:sz="4" w:space="0" w:color="808080"/>
              <w:right w:val="single" w:sz="4" w:space="0" w:color="808080"/>
            </w:tcBorders>
            <w:vAlign w:val="center"/>
          </w:tcPr>
          <w:p w:rsidR="0022012D" w:rsidRPr="00C36678" w:rsidRDefault="0022012D" w:rsidP="00162A9B">
            <w:pPr>
              <w:pStyle w:val="Body-Table-TextCentred"/>
              <w:keepNext/>
            </w:pPr>
            <w:r w:rsidRPr="00B47D1A">
              <w:rPr>
                <w:noProof/>
                <w:sz w:val="16"/>
                <w:szCs w:val="16"/>
              </w:rPr>
              <w:t>92</w:t>
            </w:r>
          </w:p>
        </w:tc>
        <w:tc>
          <w:tcPr>
            <w:tcW w:w="1847" w:type="pct"/>
            <w:vMerge/>
            <w:tcBorders>
              <w:left w:val="single" w:sz="4" w:space="0" w:color="808080"/>
            </w:tcBorders>
            <w:shd w:val="clear" w:color="auto" w:fill="auto"/>
          </w:tcPr>
          <w:p w:rsidR="0022012D" w:rsidRPr="00C36678" w:rsidRDefault="0022012D" w:rsidP="00CD1FF9">
            <w:pPr>
              <w:pStyle w:val="Body-Table-TextCentred"/>
            </w:pPr>
          </w:p>
        </w:tc>
      </w:tr>
      <w:tr w:rsidR="0022012D"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22012D" w:rsidRPr="00C36678" w:rsidRDefault="0022012D" w:rsidP="00162A9B">
            <w:pPr>
              <w:pStyle w:val="Body-Table-Text"/>
              <w:keepNext/>
            </w:pPr>
            <w:r w:rsidRPr="00C36678">
              <w:t>Girls</w:t>
            </w:r>
          </w:p>
        </w:tc>
        <w:tc>
          <w:tcPr>
            <w:tcW w:w="443" w:type="pct"/>
            <w:tcBorders>
              <w:top w:val="single" w:sz="4" w:space="0" w:color="808080"/>
              <w:left w:val="single" w:sz="4" w:space="0" w:color="808080"/>
              <w:bottom w:val="single" w:sz="4" w:space="0" w:color="808080"/>
              <w:right w:val="single" w:sz="4" w:space="0" w:color="808080"/>
            </w:tcBorders>
            <w:vAlign w:val="center"/>
          </w:tcPr>
          <w:p w:rsidR="0022012D" w:rsidRPr="00C36678" w:rsidRDefault="0022012D" w:rsidP="00162A9B">
            <w:pPr>
              <w:pStyle w:val="Body-Table-TextCentred"/>
              <w:keepNext/>
            </w:pPr>
            <w:r w:rsidRPr="00B47D1A">
              <w:rPr>
                <w:noProof/>
                <w:sz w:val="16"/>
                <w:szCs w:val="16"/>
              </w:rPr>
              <w:t>38</w:t>
            </w:r>
          </w:p>
        </w:tc>
        <w:tc>
          <w:tcPr>
            <w:tcW w:w="443" w:type="pct"/>
            <w:tcBorders>
              <w:top w:val="single" w:sz="4" w:space="0" w:color="808080"/>
              <w:left w:val="single" w:sz="4" w:space="0" w:color="808080"/>
              <w:bottom w:val="single" w:sz="4" w:space="0" w:color="808080"/>
              <w:right w:val="single" w:sz="4" w:space="0" w:color="808080"/>
            </w:tcBorders>
            <w:vAlign w:val="center"/>
          </w:tcPr>
          <w:p w:rsidR="0022012D" w:rsidRPr="00C36678" w:rsidRDefault="0022012D" w:rsidP="00162A9B">
            <w:pPr>
              <w:pStyle w:val="Body-Table-TextCentred"/>
              <w:keepNext/>
            </w:pPr>
            <w:r w:rsidRPr="00B47D1A">
              <w:rPr>
                <w:noProof/>
                <w:sz w:val="16"/>
                <w:szCs w:val="16"/>
              </w:rPr>
              <w:t>38</w:t>
            </w:r>
          </w:p>
        </w:tc>
        <w:tc>
          <w:tcPr>
            <w:tcW w:w="443" w:type="pct"/>
            <w:tcBorders>
              <w:top w:val="single" w:sz="4" w:space="0" w:color="808080"/>
              <w:left w:val="single" w:sz="4" w:space="0" w:color="808080"/>
              <w:bottom w:val="single" w:sz="4" w:space="0" w:color="808080"/>
              <w:right w:val="single" w:sz="4" w:space="0" w:color="808080"/>
            </w:tcBorders>
            <w:vAlign w:val="center"/>
          </w:tcPr>
          <w:p w:rsidR="0022012D" w:rsidRPr="00C36678" w:rsidRDefault="0022012D" w:rsidP="00333A4F">
            <w:pPr>
              <w:pStyle w:val="Body-Table-TextCentred"/>
              <w:keepNext/>
            </w:pPr>
            <w:r w:rsidRPr="00B47D1A">
              <w:rPr>
                <w:noProof/>
                <w:sz w:val="16"/>
                <w:szCs w:val="16"/>
              </w:rPr>
              <w:t>42</w:t>
            </w:r>
          </w:p>
        </w:tc>
        <w:tc>
          <w:tcPr>
            <w:tcW w:w="1847" w:type="pct"/>
            <w:vMerge/>
            <w:tcBorders>
              <w:left w:val="single" w:sz="4" w:space="0" w:color="808080"/>
            </w:tcBorders>
            <w:shd w:val="clear" w:color="auto" w:fill="auto"/>
          </w:tcPr>
          <w:p w:rsidR="0022012D" w:rsidRPr="00C36678" w:rsidRDefault="0022012D" w:rsidP="00CD1FF9">
            <w:pPr>
              <w:pStyle w:val="Body-Table-TextCentred"/>
            </w:pPr>
          </w:p>
        </w:tc>
      </w:tr>
      <w:tr w:rsidR="0022012D"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22012D" w:rsidRPr="00C36678" w:rsidRDefault="0022012D" w:rsidP="00162A9B">
            <w:pPr>
              <w:pStyle w:val="Body-Table-Text"/>
              <w:keepNext/>
            </w:pPr>
            <w:r w:rsidRPr="00C36678">
              <w:t>Boys</w:t>
            </w:r>
          </w:p>
        </w:tc>
        <w:tc>
          <w:tcPr>
            <w:tcW w:w="443" w:type="pct"/>
            <w:tcBorders>
              <w:top w:val="single" w:sz="4" w:space="0" w:color="808080"/>
              <w:left w:val="single" w:sz="4" w:space="0" w:color="808080"/>
              <w:bottom w:val="single" w:sz="4" w:space="0" w:color="808080"/>
              <w:right w:val="single" w:sz="4" w:space="0" w:color="808080"/>
            </w:tcBorders>
            <w:vAlign w:val="center"/>
          </w:tcPr>
          <w:p w:rsidR="0022012D" w:rsidRPr="00C36678" w:rsidRDefault="0022012D" w:rsidP="00162A9B">
            <w:pPr>
              <w:pStyle w:val="Body-Table-TextCentred"/>
              <w:keepNext/>
            </w:pPr>
            <w:r w:rsidRPr="00B47D1A">
              <w:rPr>
                <w:noProof/>
                <w:sz w:val="16"/>
                <w:szCs w:val="16"/>
              </w:rPr>
              <w:t>57</w:t>
            </w:r>
          </w:p>
        </w:tc>
        <w:tc>
          <w:tcPr>
            <w:tcW w:w="443" w:type="pct"/>
            <w:tcBorders>
              <w:top w:val="single" w:sz="4" w:space="0" w:color="808080"/>
              <w:left w:val="single" w:sz="4" w:space="0" w:color="808080"/>
              <w:bottom w:val="single" w:sz="4" w:space="0" w:color="808080"/>
              <w:right w:val="single" w:sz="4" w:space="0" w:color="808080"/>
            </w:tcBorders>
            <w:vAlign w:val="center"/>
          </w:tcPr>
          <w:p w:rsidR="0022012D" w:rsidRPr="00C36678" w:rsidRDefault="0022012D" w:rsidP="00162A9B">
            <w:pPr>
              <w:pStyle w:val="Body-Table-TextCentred"/>
              <w:keepNext/>
            </w:pPr>
            <w:r w:rsidRPr="00B47D1A">
              <w:rPr>
                <w:noProof/>
                <w:sz w:val="16"/>
                <w:szCs w:val="16"/>
              </w:rPr>
              <w:t>49</w:t>
            </w:r>
          </w:p>
        </w:tc>
        <w:tc>
          <w:tcPr>
            <w:tcW w:w="443" w:type="pct"/>
            <w:tcBorders>
              <w:top w:val="single" w:sz="4" w:space="0" w:color="808080"/>
              <w:left w:val="single" w:sz="4" w:space="0" w:color="808080"/>
              <w:bottom w:val="single" w:sz="4" w:space="0" w:color="808080"/>
              <w:right w:val="single" w:sz="4" w:space="0" w:color="808080"/>
            </w:tcBorders>
            <w:vAlign w:val="center"/>
          </w:tcPr>
          <w:p w:rsidR="0022012D" w:rsidRPr="00C36678" w:rsidRDefault="0022012D" w:rsidP="00333A4F">
            <w:pPr>
              <w:pStyle w:val="Body-Table-TextCentred"/>
              <w:keepNext/>
            </w:pPr>
            <w:r w:rsidRPr="00B47D1A">
              <w:rPr>
                <w:noProof/>
                <w:sz w:val="16"/>
                <w:szCs w:val="16"/>
              </w:rPr>
              <w:t>50</w:t>
            </w:r>
          </w:p>
        </w:tc>
        <w:tc>
          <w:tcPr>
            <w:tcW w:w="1847" w:type="pct"/>
            <w:vMerge/>
            <w:tcBorders>
              <w:left w:val="single" w:sz="4" w:space="0" w:color="808080"/>
            </w:tcBorders>
            <w:shd w:val="clear" w:color="auto" w:fill="auto"/>
          </w:tcPr>
          <w:p w:rsidR="0022012D" w:rsidRPr="00C36678" w:rsidRDefault="0022012D" w:rsidP="00CD1FF9">
            <w:pPr>
              <w:pStyle w:val="Body-Table-TextCentred"/>
            </w:pPr>
          </w:p>
        </w:tc>
      </w:tr>
      <w:tr w:rsidR="0022012D"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22012D" w:rsidRPr="00C36678" w:rsidRDefault="0022012D" w:rsidP="00162A9B">
            <w:pPr>
              <w:pStyle w:val="Body-Table-Text"/>
              <w:keepNext/>
            </w:pPr>
            <w:r w:rsidRPr="00C36678">
              <w:t>Indigenous</w:t>
            </w:r>
          </w:p>
        </w:tc>
        <w:tc>
          <w:tcPr>
            <w:tcW w:w="443" w:type="pct"/>
            <w:tcBorders>
              <w:top w:val="single" w:sz="4" w:space="0" w:color="808080"/>
              <w:left w:val="single" w:sz="4" w:space="0" w:color="808080"/>
              <w:bottom w:val="single" w:sz="4" w:space="0" w:color="808080"/>
              <w:right w:val="single" w:sz="4" w:space="0" w:color="808080"/>
            </w:tcBorders>
            <w:vAlign w:val="center"/>
          </w:tcPr>
          <w:p w:rsidR="0022012D" w:rsidRPr="00C36678" w:rsidRDefault="0022012D" w:rsidP="00162A9B">
            <w:pPr>
              <w:pStyle w:val="Body-Table-TextCentred"/>
              <w:keepNext/>
            </w:pPr>
            <w:r w:rsidRPr="00B47D1A">
              <w:rPr>
                <w:noProof/>
                <w:sz w:val="16"/>
                <w:szCs w:val="16"/>
              </w:rPr>
              <w:t>2</w:t>
            </w:r>
          </w:p>
        </w:tc>
        <w:tc>
          <w:tcPr>
            <w:tcW w:w="443" w:type="pct"/>
            <w:tcBorders>
              <w:top w:val="single" w:sz="4" w:space="0" w:color="808080"/>
              <w:left w:val="single" w:sz="4" w:space="0" w:color="808080"/>
              <w:bottom w:val="single" w:sz="4" w:space="0" w:color="808080"/>
              <w:right w:val="single" w:sz="4" w:space="0" w:color="808080"/>
            </w:tcBorders>
            <w:vAlign w:val="center"/>
          </w:tcPr>
          <w:p w:rsidR="0022012D" w:rsidRPr="00C36678" w:rsidRDefault="0022012D" w:rsidP="00162A9B">
            <w:pPr>
              <w:pStyle w:val="Body-Table-TextCentred"/>
              <w:keepNext/>
            </w:pPr>
            <w:r w:rsidRPr="00B47D1A">
              <w:rPr>
                <w:noProof/>
                <w:sz w:val="16"/>
                <w:szCs w:val="16"/>
              </w:rPr>
              <w:t>1</w:t>
            </w:r>
          </w:p>
        </w:tc>
        <w:tc>
          <w:tcPr>
            <w:tcW w:w="443" w:type="pct"/>
            <w:tcBorders>
              <w:top w:val="single" w:sz="4" w:space="0" w:color="808080"/>
              <w:left w:val="single" w:sz="4" w:space="0" w:color="808080"/>
              <w:bottom w:val="single" w:sz="4" w:space="0" w:color="808080"/>
              <w:right w:val="single" w:sz="4" w:space="0" w:color="808080"/>
            </w:tcBorders>
            <w:vAlign w:val="center"/>
          </w:tcPr>
          <w:p w:rsidR="0022012D" w:rsidRPr="00C36678" w:rsidRDefault="0022012D" w:rsidP="00333A4F">
            <w:pPr>
              <w:pStyle w:val="Body-Table-TextCentred"/>
              <w:keepNext/>
            </w:pPr>
            <w:r w:rsidRPr="00B47D1A">
              <w:rPr>
                <w:noProof/>
                <w:sz w:val="16"/>
                <w:szCs w:val="16"/>
              </w:rPr>
              <w:t>5</w:t>
            </w:r>
          </w:p>
        </w:tc>
        <w:tc>
          <w:tcPr>
            <w:tcW w:w="1847" w:type="pct"/>
            <w:vMerge/>
            <w:tcBorders>
              <w:left w:val="single" w:sz="4" w:space="0" w:color="808080"/>
            </w:tcBorders>
            <w:shd w:val="clear" w:color="auto" w:fill="auto"/>
          </w:tcPr>
          <w:p w:rsidR="0022012D" w:rsidRPr="00C36678" w:rsidRDefault="0022012D" w:rsidP="00CD1FF9">
            <w:pPr>
              <w:pStyle w:val="Body-Table-TextCentred"/>
            </w:pPr>
          </w:p>
        </w:tc>
      </w:tr>
      <w:tr w:rsidR="0022012D"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22012D" w:rsidRPr="00C36678" w:rsidRDefault="0022012D" w:rsidP="00162A9B">
            <w:pPr>
              <w:pStyle w:val="Body-Table-Text"/>
              <w:keepNext/>
            </w:pPr>
            <w:r w:rsidRPr="00C36678">
              <w:t>Enrolment continuity (Feb. – Nov.)</w:t>
            </w:r>
          </w:p>
        </w:tc>
        <w:tc>
          <w:tcPr>
            <w:tcW w:w="443" w:type="pct"/>
            <w:tcBorders>
              <w:top w:val="single" w:sz="4" w:space="0" w:color="808080"/>
              <w:left w:val="single" w:sz="4" w:space="0" w:color="808080"/>
              <w:bottom w:val="single" w:sz="4" w:space="0" w:color="808080"/>
              <w:right w:val="single" w:sz="4" w:space="0" w:color="808080"/>
            </w:tcBorders>
            <w:vAlign w:val="center"/>
          </w:tcPr>
          <w:p w:rsidR="0022012D" w:rsidRPr="00C36678" w:rsidRDefault="0022012D" w:rsidP="00162A9B">
            <w:pPr>
              <w:pStyle w:val="Body-Table-TextCentred"/>
              <w:keepNext/>
            </w:pPr>
            <w:r w:rsidRPr="00B47D1A">
              <w:rPr>
                <w:rFonts w:eastAsia="Times New Roman"/>
                <w:noProof/>
                <w:color w:val="000000"/>
                <w:sz w:val="16"/>
                <w:szCs w:val="16"/>
              </w:rPr>
              <w:t>91%</w:t>
            </w:r>
          </w:p>
        </w:tc>
        <w:tc>
          <w:tcPr>
            <w:tcW w:w="443" w:type="pct"/>
            <w:tcBorders>
              <w:top w:val="single" w:sz="4" w:space="0" w:color="808080"/>
              <w:left w:val="single" w:sz="4" w:space="0" w:color="808080"/>
              <w:bottom w:val="single" w:sz="4" w:space="0" w:color="808080"/>
              <w:right w:val="single" w:sz="4" w:space="0" w:color="808080"/>
            </w:tcBorders>
            <w:vAlign w:val="center"/>
          </w:tcPr>
          <w:p w:rsidR="0022012D" w:rsidRPr="00C36678" w:rsidRDefault="0022012D" w:rsidP="00162A9B">
            <w:pPr>
              <w:pStyle w:val="Body-Table-TextCentred"/>
              <w:keepNext/>
            </w:pPr>
            <w:r w:rsidRPr="00B47D1A">
              <w:rPr>
                <w:noProof/>
                <w:sz w:val="16"/>
                <w:szCs w:val="16"/>
              </w:rPr>
              <w:t>97%</w:t>
            </w:r>
          </w:p>
        </w:tc>
        <w:tc>
          <w:tcPr>
            <w:tcW w:w="443" w:type="pct"/>
            <w:tcBorders>
              <w:top w:val="single" w:sz="4" w:space="0" w:color="808080"/>
              <w:left w:val="single" w:sz="4" w:space="0" w:color="808080"/>
              <w:bottom w:val="single" w:sz="4" w:space="0" w:color="808080"/>
              <w:right w:val="single" w:sz="4" w:space="0" w:color="808080"/>
            </w:tcBorders>
            <w:vAlign w:val="center"/>
          </w:tcPr>
          <w:p w:rsidR="0022012D" w:rsidRPr="00C36678" w:rsidRDefault="0022012D" w:rsidP="00333A4F">
            <w:pPr>
              <w:pStyle w:val="Body-Table-TextCentred"/>
              <w:keepNext/>
            </w:pPr>
            <w:r w:rsidRPr="00B47D1A">
              <w:rPr>
                <w:noProof/>
                <w:sz w:val="16"/>
                <w:szCs w:val="16"/>
              </w:rPr>
              <w:t>98%</w:t>
            </w:r>
          </w:p>
        </w:tc>
        <w:tc>
          <w:tcPr>
            <w:tcW w:w="1847" w:type="pct"/>
            <w:vMerge/>
            <w:tcBorders>
              <w:left w:val="single" w:sz="4" w:space="0" w:color="808080"/>
            </w:tcBorders>
            <w:shd w:val="clear" w:color="auto" w:fill="auto"/>
          </w:tcPr>
          <w:p w:rsidR="0022012D" w:rsidRPr="00C36678" w:rsidRDefault="0022012D" w:rsidP="00CD1FF9">
            <w:pPr>
              <w:pStyle w:val="Body-Table-TextCentred"/>
            </w:pPr>
          </w:p>
        </w:tc>
      </w:tr>
    </w:tbl>
    <w:p w:rsidR="0022012D" w:rsidRDefault="0022012D" w:rsidP="00A954D3">
      <w:pPr>
        <w:pStyle w:val="Body-Text"/>
      </w:pPr>
    </w:p>
    <w:p w:rsidR="0022012D" w:rsidRPr="00A24331" w:rsidRDefault="0022012D" w:rsidP="004B0F3E">
      <w:pPr>
        <w:spacing w:after="0"/>
        <w:rPr>
          <w:rFonts w:ascii="Calibri" w:eastAsia="Times New Roman" w:hAnsi="Calibri" w:cs="Calibri"/>
          <w:bCs w:val="0"/>
          <w:color w:val="000000"/>
          <w:szCs w:val="19"/>
          <w:lang w:eastAsia="zh-TW"/>
        </w:rPr>
      </w:pPr>
      <w:r w:rsidRPr="00A24331">
        <w:rPr>
          <w:szCs w:val="19"/>
        </w:rPr>
        <w:t xml:space="preserve">In 2018, there were </w:t>
      </w:r>
      <w:r w:rsidRPr="00A24331">
        <w:rPr>
          <w:noProof/>
          <w:szCs w:val="19"/>
        </w:rPr>
        <w:t>no</w:t>
      </w:r>
      <w:r w:rsidRPr="00A24331">
        <w:rPr>
          <w:szCs w:val="19"/>
        </w:rPr>
        <w:t xml:space="preserve"> students enrolled in a pre-Prep program.</w:t>
      </w:r>
    </w:p>
    <w:p w:rsidR="0022012D" w:rsidRPr="00C36678" w:rsidRDefault="0022012D" w:rsidP="00AE6C76">
      <w:pPr>
        <w:pStyle w:val="Body-Text-Smallspace"/>
      </w:pPr>
    </w:p>
    <w:p w:rsidR="0022012D" w:rsidRPr="00C36678" w:rsidRDefault="0022012D" w:rsidP="003760B6">
      <w:pPr>
        <w:pStyle w:val="Heading2-AR"/>
        <w:rPr>
          <w:color w:val="000000"/>
        </w:rPr>
      </w:pPr>
      <w:r w:rsidRPr="00C36678">
        <w:t>Characteristics of the student body</w:t>
      </w:r>
    </w:p>
    <w:p w:rsidR="0022012D" w:rsidRPr="00C36678" w:rsidRDefault="0022012D" w:rsidP="00AE6C76">
      <w:pPr>
        <w:pStyle w:val="Body-Text-Smallspace"/>
      </w:pPr>
    </w:p>
    <w:p w:rsidR="0022012D" w:rsidRPr="00C36678" w:rsidRDefault="0022012D" w:rsidP="003760B6">
      <w:pPr>
        <w:pStyle w:val="Heading3-AR"/>
      </w:pPr>
      <w:r w:rsidRPr="00C36678">
        <w:t>Overview</w:t>
      </w:r>
    </w:p>
    <w:p w:rsidR="003227A0" w:rsidRDefault="003227A0" w:rsidP="003227A0">
      <w:pPr>
        <w:pStyle w:val="Default"/>
        <w:jc w:val="both"/>
        <w:rPr>
          <w:rFonts w:eastAsia="Meiryo"/>
          <w:bCs/>
          <w:color w:val="auto"/>
          <w:sz w:val="16"/>
          <w:szCs w:val="16"/>
        </w:rPr>
      </w:pPr>
      <w:proofErr w:type="spellStart"/>
      <w:r>
        <w:rPr>
          <w:rFonts w:eastAsia="Meiryo"/>
          <w:bCs/>
          <w:color w:val="auto"/>
          <w:sz w:val="16"/>
          <w:szCs w:val="16"/>
        </w:rPr>
        <w:t>Tarampa</w:t>
      </w:r>
      <w:proofErr w:type="spellEnd"/>
      <w:r>
        <w:rPr>
          <w:rFonts w:eastAsia="Meiryo"/>
          <w:bCs/>
          <w:color w:val="auto"/>
          <w:sz w:val="16"/>
          <w:szCs w:val="16"/>
        </w:rPr>
        <w:t xml:space="preserve"> State School is a vibrant school community that draws upon families with working parents in local area. </w:t>
      </w:r>
    </w:p>
    <w:p w:rsidR="003227A0" w:rsidRDefault="003227A0" w:rsidP="003227A0">
      <w:pPr>
        <w:pStyle w:val="Default"/>
        <w:jc w:val="both"/>
        <w:rPr>
          <w:rFonts w:eastAsia="Meiryo"/>
          <w:bCs/>
          <w:color w:val="auto"/>
          <w:sz w:val="16"/>
          <w:szCs w:val="16"/>
        </w:rPr>
      </w:pPr>
    </w:p>
    <w:p w:rsidR="003227A0" w:rsidRPr="00120DD0" w:rsidRDefault="003227A0" w:rsidP="003227A0">
      <w:pPr>
        <w:pStyle w:val="Default"/>
        <w:jc w:val="both"/>
        <w:rPr>
          <w:rFonts w:eastAsia="Meiryo"/>
          <w:bCs/>
          <w:color w:val="auto"/>
          <w:sz w:val="16"/>
          <w:szCs w:val="16"/>
        </w:rPr>
      </w:pPr>
      <w:r>
        <w:rPr>
          <w:rFonts w:eastAsia="Meiryo"/>
          <w:bCs/>
          <w:color w:val="auto"/>
          <w:sz w:val="16"/>
          <w:szCs w:val="16"/>
        </w:rPr>
        <w:t>Living and working in a rural community setting, parents draw from farmers, service providers and self-employed business owners. German was the LOTE option for students, with approximately 20% of students having some German ancestry. The student population is comprised of 5% Aboriginal and Torres Strait Islander students, and students from Anglo-Saxon cultural backgrounds. Most students lived within a five kilometre radius of the school, with some being transported by bus. Families are mainly comprised of two or three siblings.</w:t>
      </w:r>
    </w:p>
    <w:p w:rsidR="0022012D" w:rsidRPr="00C36678" w:rsidRDefault="0022012D" w:rsidP="003760B6">
      <w:pPr>
        <w:pStyle w:val="Body-Text"/>
      </w:pPr>
    </w:p>
    <w:p w:rsidR="0022012D" w:rsidRPr="00C36678" w:rsidRDefault="0022012D" w:rsidP="00AE6C76">
      <w:pPr>
        <w:pStyle w:val="Body-Text-Smallspace"/>
      </w:pPr>
    </w:p>
    <w:p w:rsidR="0022012D" w:rsidRPr="00C36678" w:rsidRDefault="0022012D" w:rsidP="003760B6">
      <w:pPr>
        <w:pStyle w:val="Heading3-AR"/>
      </w:pPr>
      <w:r w:rsidRPr="00C36678">
        <w:t>Average class sizes</w:t>
      </w:r>
    </w:p>
    <w:p w:rsidR="0022012D" w:rsidRPr="00C36678" w:rsidRDefault="0022012D" w:rsidP="00162A9B">
      <w:pPr>
        <w:pStyle w:val="Body-Text-Smallspace"/>
      </w:pPr>
    </w:p>
    <w:p w:rsidR="0022012D" w:rsidRPr="00C36678" w:rsidRDefault="0022012D" w:rsidP="004D4B7E">
      <w:pPr>
        <w:pStyle w:val="TableCaption-AR"/>
      </w:pPr>
      <w:r w:rsidRPr="00C36678">
        <w:t>Table 2: Average class size information for each phase of schooling</w:t>
      </w:r>
    </w:p>
    <w:tbl>
      <w:tblPr>
        <w:tblW w:w="9645" w:type="dxa"/>
        <w:tblInd w:w="57" w:type="dxa"/>
        <w:tblBorders>
          <w:bottom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20"/>
        <w:gridCol w:w="852"/>
        <w:gridCol w:w="855"/>
        <w:gridCol w:w="855"/>
        <w:gridCol w:w="4763"/>
      </w:tblGrid>
      <w:tr w:rsidR="0022012D"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22012D" w:rsidRPr="00C36678" w:rsidRDefault="0022012D" w:rsidP="00162A9B">
            <w:pPr>
              <w:pStyle w:val="Body-Table-Heading"/>
              <w:keepNext/>
              <w:rPr>
                <w:u w:color="FF0000"/>
                <w:lang w:eastAsia="en-US"/>
              </w:rPr>
            </w:pPr>
            <w:r w:rsidRPr="00C36678">
              <w:rPr>
                <w:u w:color="FF0000"/>
                <w:lang w:eastAsia="en-US"/>
              </w:rPr>
              <w:t>Phase of schooling</w:t>
            </w:r>
          </w:p>
        </w:tc>
        <w:tc>
          <w:tcPr>
            <w:tcW w:w="442"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22012D" w:rsidRPr="00C36678" w:rsidRDefault="0022012D" w:rsidP="00162A9B">
            <w:pPr>
              <w:pStyle w:val="Body-Table-HeadingCentred"/>
              <w:keepNext/>
              <w:rPr>
                <w:u w:color="FF0000"/>
                <w:lang w:eastAsia="en-US"/>
              </w:rPr>
            </w:pPr>
            <w:r w:rsidRPr="00C36678">
              <w:rPr>
                <w:u w:color="FF0000"/>
                <w:lang w:eastAsia="en-US"/>
              </w:rPr>
              <w:t>2016</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22012D" w:rsidRPr="00C36678" w:rsidRDefault="0022012D" w:rsidP="00162A9B">
            <w:pPr>
              <w:pStyle w:val="Body-Table-HeadingCentred"/>
              <w:keepNext/>
              <w:rPr>
                <w:u w:color="FF0000"/>
                <w:lang w:eastAsia="en-US"/>
              </w:rPr>
            </w:pPr>
            <w:r w:rsidRPr="00C36678">
              <w:rPr>
                <w:u w:color="FF0000"/>
                <w:lang w:eastAsia="en-US"/>
              </w:rPr>
              <w:t>2017</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22012D" w:rsidRPr="00C36678" w:rsidRDefault="0022012D" w:rsidP="00162A9B">
            <w:pPr>
              <w:pStyle w:val="Body-Table-HeadingCentred"/>
              <w:keepNext/>
              <w:rPr>
                <w:u w:color="FF0000"/>
                <w:lang w:eastAsia="en-US"/>
              </w:rPr>
            </w:pPr>
            <w:r w:rsidRPr="00C36678">
              <w:rPr>
                <w:u w:color="FF0000"/>
                <w:lang w:eastAsia="en-US"/>
              </w:rPr>
              <w:t>2018</w:t>
            </w:r>
          </w:p>
        </w:tc>
        <w:tc>
          <w:tcPr>
            <w:tcW w:w="2469" w:type="pct"/>
            <w:vMerge w:val="restart"/>
            <w:tcBorders>
              <w:top w:val="nil"/>
              <w:left w:val="single" w:sz="4" w:space="0" w:color="808080"/>
              <w:right w:val="nil"/>
            </w:tcBorders>
            <w:shd w:val="clear" w:color="auto" w:fill="auto"/>
          </w:tcPr>
          <w:p w:rsidR="0022012D" w:rsidRPr="00C36678" w:rsidRDefault="0022012D" w:rsidP="0071342E">
            <w:pPr>
              <w:pStyle w:val="Body-Text-Smallspace"/>
            </w:pPr>
          </w:p>
          <w:p w:rsidR="0022012D" w:rsidRPr="00C36678" w:rsidRDefault="0022012D" w:rsidP="00225160">
            <w:pPr>
              <w:pStyle w:val="Body-Table-Note"/>
              <w:ind w:left="28"/>
            </w:pPr>
            <w:r w:rsidRPr="00C36678">
              <w:t>Note:</w:t>
            </w:r>
          </w:p>
          <w:p w:rsidR="0022012D" w:rsidRPr="00C36678" w:rsidRDefault="0022012D" w:rsidP="00225160">
            <w:pPr>
              <w:pStyle w:val="Body-Table-Note"/>
              <w:ind w:left="28"/>
              <w:rPr>
                <w:u w:color="FF0000"/>
              </w:rPr>
            </w:pPr>
            <w:r w:rsidRPr="00C36678">
              <w:t xml:space="preserve">The </w:t>
            </w:r>
            <w:hyperlink r:id="rId16" w:history="1">
              <w:r w:rsidRPr="004D2AE0">
                <w:rPr>
                  <w:rStyle w:val="Hyperlink"/>
                  <w:sz w:val="16"/>
                </w:rPr>
                <w:t>class size</w:t>
              </w:r>
            </w:hyperlink>
            <w:r w:rsidRPr="00C36678">
              <w:t xml:space="preserve"> targets for composite classes are informed by the relevant year level target. Where composite classes exist across cohorts (e.g. year 3/4) the class size targets wo</w:t>
            </w:r>
            <w:r>
              <w:t>uld be the lower cohort target.</w:t>
            </w:r>
          </w:p>
        </w:tc>
      </w:tr>
      <w:tr w:rsidR="0022012D"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22012D" w:rsidRPr="00C36678" w:rsidRDefault="0022012D" w:rsidP="00162A9B">
            <w:pPr>
              <w:pStyle w:val="Body-Table-Text"/>
              <w:keepNext/>
              <w:rPr>
                <w:rFonts w:eastAsia="Meiryo"/>
                <w:u w:color="FF0000"/>
              </w:rPr>
            </w:pPr>
            <w:r w:rsidRPr="00C36678">
              <w:rPr>
                <w:rFonts w:eastAsia="Meiryo"/>
                <w:u w:color="FF0000"/>
              </w:rPr>
              <w:t>Prep – Year 3</w:t>
            </w:r>
          </w:p>
        </w:tc>
        <w:tc>
          <w:tcPr>
            <w:tcW w:w="442" w:type="pct"/>
            <w:tcBorders>
              <w:top w:val="single" w:sz="4" w:space="0" w:color="808080"/>
              <w:left w:val="single" w:sz="4" w:space="0" w:color="808080"/>
              <w:bottom w:val="single" w:sz="4" w:space="0" w:color="808080"/>
              <w:right w:val="single" w:sz="4" w:space="0" w:color="808080"/>
            </w:tcBorders>
            <w:vAlign w:val="center"/>
          </w:tcPr>
          <w:p w:rsidR="0022012D" w:rsidRPr="00C36678" w:rsidRDefault="0022012D" w:rsidP="00162A9B">
            <w:pPr>
              <w:pStyle w:val="Body-Table-TextCentred"/>
              <w:keepNext/>
              <w:rPr>
                <w:color w:val="000000"/>
                <w:szCs w:val="16"/>
                <w:u w:color="FF0000"/>
                <w:lang w:eastAsia="en-US"/>
              </w:rPr>
            </w:pPr>
            <w:r w:rsidRPr="00B47D1A">
              <w:rPr>
                <w:noProof/>
              </w:rPr>
              <w:t>24</w:t>
            </w:r>
          </w:p>
        </w:tc>
        <w:tc>
          <w:tcPr>
            <w:tcW w:w="443" w:type="pct"/>
            <w:tcBorders>
              <w:top w:val="single" w:sz="4" w:space="0" w:color="808080"/>
              <w:left w:val="single" w:sz="4" w:space="0" w:color="808080"/>
              <w:bottom w:val="single" w:sz="4" w:space="0" w:color="808080"/>
              <w:right w:val="single" w:sz="4" w:space="0" w:color="808080"/>
            </w:tcBorders>
            <w:vAlign w:val="center"/>
          </w:tcPr>
          <w:p w:rsidR="0022012D" w:rsidRPr="00C36678" w:rsidRDefault="0022012D" w:rsidP="00162A9B">
            <w:pPr>
              <w:pStyle w:val="Body-Table-TextCentred"/>
              <w:keepNext/>
              <w:rPr>
                <w:color w:val="000000"/>
                <w:szCs w:val="16"/>
                <w:u w:color="FF0000"/>
                <w:lang w:eastAsia="en-US"/>
              </w:rPr>
            </w:pPr>
            <w:r w:rsidRPr="00B47D1A">
              <w:rPr>
                <w:noProof/>
                <w:color w:val="000000"/>
                <w:szCs w:val="16"/>
                <w:u w:color="FF0000"/>
              </w:rPr>
              <w:t>21</w:t>
            </w: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22012D" w:rsidRPr="00C36678" w:rsidRDefault="0022012D" w:rsidP="00162A9B">
            <w:pPr>
              <w:pStyle w:val="Body-Table-TextCentred"/>
              <w:keepNext/>
              <w:rPr>
                <w:color w:val="000000"/>
                <w:szCs w:val="16"/>
                <w:u w:color="FF0000"/>
                <w:lang w:eastAsia="en-US"/>
              </w:rPr>
            </w:pPr>
            <w:r w:rsidRPr="00B47D1A">
              <w:rPr>
                <w:noProof/>
                <w:color w:val="000000"/>
                <w:szCs w:val="16"/>
                <w:u w:color="FF0000"/>
              </w:rPr>
              <w:t>16</w:t>
            </w:r>
          </w:p>
        </w:tc>
        <w:tc>
          <w:tcPr>
            <w:tcW w:w="2469" w:type="pct"/>
            <w:vMerge/>
            <w:tcBorders>
              <w:left w:val="single" w:sz="4" w:space="0" w:color="808080"/>
              <w:right w:val="nil"/>
            </w:tcBorders>
            <w:shd w:val="clear" w:color="auto" w:fill="auto"/>
          </w:tcPr>
          <w:p w:rsidR="0022012D" w:rsidRPr="00C36678" w:rsidRDefault="0022012D" w:rsidP="00D202D9">
            <w:pPr>
              <w:pStyle w:val="Body-Table-Text"/>
              <w:rPr>
                <w:rFonts w:eastAsia="Meiryo"/>
                <w:u w:color="FF0000"/>
              </w:rPr>
            </w:pPr>
          </w:p>
        </w:tc>
      </w:tr>
      <w:tr w:rsidR="0022012D"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22012D" w:rsidRPr="00C36678" w:rsidRDefault="0022012D" w:rsidP="00162A9B">
            <w:pPr>
              <w:pStyle w:val="Body-Table-Text"/>
              <w:keepNext/>
              <w:rPr>
                <w:rFonts w:eastAsia="Meiryo"/>
                <w:u w:color="FF0000"/>
              </w:rPr>
            </w:pPr>
            <w:r w:rsidRPr="00C36678">
              <w:rPr>
                <w:rFonts w:eastAsia="Meiryo"/>
                <w:u w:color="FF0000"/>
              </w:rPr>
              <w:t>Year 4 – Year 6</w:t>
            </w:r>
          </w:p>
        </w:tc>
        <w:tc>
          <w:tcPr>
            <w:tcW w:w="442" w:type="pct"/>
            <w:tcBorders>
              <w:top w:val="single" w:sz="4" w:space="0" w:color="808080"/>
              <w:left w:val="single" w:sz="4" w:space="0" w:color="808080"/>
              <w:bottom w:val="single" w:sz="4" w:space="0" w:color="808080"/>
              <w:right w:val="single" w:sz="4" w:space="0" w:color="808080"/>
            </w:tcBorders>
            <w:vAlign w:val="center"/>
          </w:tcPr>
          <w:p w:rsidR="0022012D" w:rsidRPr="00C36678" w:rsidRDefault="0022012D" w:rsidP="00162A9B">
            <w:pPr>
              <w:pStyle w:val="Body-Table-TextCentred"/>
              <w:keepNext/>
              <w:rPr>
                <w:color w:val="000000"/>
                <w:szCs w:val="16"/>
                <w:u w:color="FF0000"/>
                <w:lang w:eastAsia="en-US"/>
              </w:rPr>
            </w:pPr>
            <w:r w:rsidRPr="00B47D1A">
              <w:rPr>
                <w:noProof/>
              </w:rPr>
              <w:t>25</w:t>
            </w:r>
          </w:p>
        </w:tc>
        <w:tc>
          <w:tcPr>
            <w:tcW w:w="443" w:type="pct"/>
            <w:tcBorders>
              <w:top w:val="single" w:sz="4" w:space="0" w:color="808080"/>
              <w:left w:val="single" w:sz="4" w:space="0" w:color="808080"/>
              <w:bottom w:val="single" w:sz="4" w:space="0" w:color="808080"/>
              <w:right w:val="single" w:sz="4" w:space="0" w:color="808080"/>
            </w:tcBorders>
            <w:vAlign w:val="center"/>
          </w:tcPr>
          <w:p w:rsidR="0022012D" w:rsidRPr="00C36678" w:rsidRDefault="0022012D" w:rsidP="00162A9B">
            <w:pPr>
              <w:pStyle w:val="Body-Table-TextCentred"/>
              <w:keepNext/>
              <w:rPr>
                <w:color w:val="000000"/>
                <w:szCs w:val="16"/>
                <w:u w:color="FF0000"/>
                <w:lang w:eastAsia="en-US"/>
              </w:rPr>
            </w:pPr>
            <w:r w:rsidRPr="00B47D1A">
              <w:rPr>
                <w:noProof/>
                <w:color w:val="000000"/>
                <w:szCs w:val="16"/>
                <w:u w:color="FF0000"/>
              </w:rPr>
              <w:t>27</w:t>
            </w: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22012D" w:rsidRPr="00C36678" w:rsidRDefault="0022012D" w:rsidP="00333A4F">
            <w:pPr>
              <w:pStyle w:val="Body-Table-TextCentred"/>
              <w:keepNext/>
              <w:rPr>
                <w:color w:val="000000"/>
                <w:szCs w:val="16"/>
                <w:u w:color="FF0000"/>
                <w:lang w:eastAsia="en-US"/>
              </w:rPr>
            </w:pPr>
            <w:r w:rsidRPr="00B47D1A">
              <w:rPr>
                <w:noProof/>
                <w:color w:val="000000"/>
                <w:szCs w:val="16"/>
                <w:u w:color="FF0000"/>
              </w:rPr>
              <w:t>23</w:t>
            </w:r>
          </w:p>
        </w:tc>
        <w:tc>
          <w:tcPr>
            <w:tcW w:w="2469" w:type="pct"/>
            <w:vMerge/>
            <w:tcBorders>
              <w:left w:val="single" w:sz="4" w:space="0" w:color="808080"/>
              <w:right w:val="nil"/>
            </w:tcBorders>
            <w:shd w:val="clear" w:color="auto" w:fill="auto"/>
          </w:tcPr>
          <w:p w:rsidR="0022012D" w:rsidRPr="00C36678" w:rsidRDefault="0022012D" w:rsidP="00D202D9">
            <w:pPr>
              <w:pStyle w:val="Body-Table-Text"/>
              <w:rPr>
                <w:rFonts w:eastAsia="Meiryo"/>
                <w:u w:color="FF0000"/>
              </w:rPr>
            </w:pPr>
          </w:p>
        </w:tc>
      </w:tr>
      <w:tr w:rsidR="0022012D"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22012D" w:rsidRPr="00C36678" w:rsidRDefault="0022012D" w:rsidP="00162A9B">
            <w:pPr>
              <w:pStyle w:val="Body-Table-Text"/>
              <w:keepNext/>
              <w:rPr>
                <w:rFonts w:eastAsia="Meiryo"/>
                <w:u w:color="FF0000"/>
              </w:rPr>
            </w:pPr>
            <w:r w:rsidRPr="00C36678">
              <w:rPr>
                <w:rFonts w:eastAsia="Meiryo"/>
                <w:u w:color="FF0000"/>
              </w:rPr>
              <w:t>Year 7 – Year 10</w:t>
            </w:r>
          </w:p>
        </w:tc>
        <w:tc>
          <w:tcPr>
            <w:tcW w:w="442" w:type="pct"/>
            <w:tcBorders>
              <w:top w:val="single" w:sz="4" w:space="0" w:color="808080"/>
              <w:left w:val="single" w:sz="4" w:space="0" w:color="808080"/>
              <w:bottom w:val="single" w:sz="4" w:space="0" w:color="808080"/>
              <w:right w:val="single" w:sz="4" w:space="0" w:color="808080"/>
            </w:tcBorders>
            <w:vAlign w:val="center"/>
          </w:tcPr>
          <w:p w:rsidR="0022012D" w:rsidRPr="00C36678" w:rsidRDefault="0022012D"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vAlign w:val="center"/>
          </w:tcPr>
          <w:p w:rsidR="0022012D" w:rsidRPr="00C36678" w:rsidRDefault="0022012D"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22012D" w:rsidRPr="00C36678" w:rsidRDefault="0022012D" w:rsidP="00333A4F">
            <w:pPr>
              <w:pStyle w:val="Body-Table-TextCentred"/>
              <w:keepNext/>
              <w:rPr>
                <w:color w:val="000000"/>
                <w:szCs w:val="16"/>
                <w:u w:color="FF0000"/>
                <w:lang w:eastAsia="en-US"/>
              </w:rPr>
            </w:pPr>
          </w:p>
        </w:tc>
        <w:tc>
          <w:tcPr>
            <w:tcW w:w="2469" w:type="pct"/>
            <w:vMerge/>
            <w:tcBorders>
              <w:left w:val="single" w:sz="4" w:space="0" w:color="808080"/>
              <w:right w:val="nil"/>
            </w:tcBorders>
            <w:shd w:val="clear" w:color="auto" w:fill="auto"/>
          </w:tcPr>
          <w:p w:rsidR="0022012D" w:rsidRPr="00C36678" w:rsidRDefault="0022012D" w:rsidP="00D202D9">
            <w:pPr>
              <w:pStyle w:val="Body-Table-Text"/>
              <w:rPr>
                <w:rFonts w:eastAsia="Meiryo"/>
                <w:u w:color="FF0000"/>
              </w:rPr>
            </w:pPr>
          </w:p>
        </w:tc>
      </w:tr>
      <w:tr w:rsidR="0022012D"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22012D" w:rsidRPr="00C36678" w:rsidRDefault="0022012D" w:rsidP="00162A9B">
            <w:pPr>
              <w:pStyle w:val="Body-Table-Text"/>
              <w:keepNext/>
              <w:rPr>
                <w:rFonts w:eastAsia="Meiryo"/>
                <w:u w:color="FF0000"/>
              </w:rPr>
            </w:pPr>
            <w:r w:rsidRPr="00C36678">
              <w:rPr>
                <w:rFonts w:eastAsia="Meiryo"/>
                <w:u w:color="FF0000"/>
              </w:rPr>
              <w:t>Year 11 – Year 12</w:t>
            </w:r>
          </w:p>
        </w:tc>
        <w:tc>
          <w:tcPr>
            <w:tcW w:w="442" w:type="pct"/>
            <w:tcBorders>
              <w:top w:val="single" w:sz="4" w:space="0" w:color="808080"/>
              <w:left w:val="single" w:sz="4" w:space="0" w:color="808080"/>
              <w:bottom w:val="single" w:sz="4" w:space="0" w:color="808080"/>
              <w:right w:val="single" w:sz="4" w:space="0" w:color="808080"/>
            </w:tcBorders>
            <w:vAlign w:val="center"/>
          </w:tcPr>
          <w:p w:rsidR="0022012D" w:rsidRPr="00C36678" w:rsidRDefault="0022012D"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vAlign w:val="center"/>
          </w:tcPr>
          <w:p w:rsidR="0022012D" w:rsidRPr="00C36678" w:rsidRDefault="0022012D"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22012D" w:rsidRPr="00C36678" w:rsidRDefault="0022012D" w:rsidP="00333A4F">
            <w:pPr>
              <w:pStyle w:val="Body-Table-TextCentred"/>
              <w:keepNext/>
              <w:rPr>
                <w:color w:val="000000"/>
                <w:szCs w:val="16"/>
                <w:u w:color="FF0000"/>
                <w:lang w:eastAsia="en-US"/>
              </w:rPr>
            </w:pPr>
          </w:p>
        </w:tc>
        <w:tc>
          <w:tcPr>
            <w:tcW w:w="2469" w:type="pct"/>
            <w:vMerge/>
            <w:tcBorders>
              <w:left w:val="single" w:sz="4" w:space="0" w:color="808080"/>
              <w:bottom w:val="nil"/>
              <w:right w:val="nil"/>
            </w:tcBorders>
            <w:shd w:val="clear" w:color="auto" w:fill="auto"/>
          </w:tcPr>
          <w:p w:rsidR="0022012D" w:rsidRPr="00C36678" w:rsidRDefault="0022012D" w:rsidP="00D202D9">
            <w:pPr>
              <w:pStyle w:val="Body-Table-Text"/>
              <w:rPr>
                <w:rFonts w:eastAsia="Meiryo"/>
                <w:u w:color="FF0000"/>
              </w:rPr>
            </w:pPr>
          </w:p>
        </w:tc>
      </w:tr>
    </w:tbl>
    <w:p w:rsidR="0022012D" w:rsidRPr="00C36678" w:rsidRDefault="0022012D" w:rsidP="00C443F2">
      <w:pPr>
        <w:pStyle w:val="Body-Text"/>
        <w:rPr>
          <w:lang w:eastAsia="en-US"/>
        </w:rPr>
      </w:pPr>
    </w:p>
    <w:p w:rsidR="0022012D" w:rsidRPr="00C36678" w:rsidRDefault="0022012D" w:rsidP="00AE6C76">
      <w:pPr>
        <w:pStyle w:val="Body-Text-Smallspace"/>
      </w:pPr>
    </w:p>
    <w:p w:rsidR="0022012D" w:rsidRPr="00C36678" w:rsidRDefault="0022012D" w:rsidP="00C443F2">
      <w:pPr>
        <w:pStyle w:val="Heading2-AR"/>
        <w:rPr>
          <w:sz w:val="36"/>
          <w:szCs w:val="36"/>
        </w:rPr>
      </w:pPr>
      <w:r w:rsidRPr="00C36678">
        <w:t>Curriculum delivery</w:t>
      </w:r>
    </w:p>
    <w:p w:rsidR="0022012D" w:rsidRPr="00C36678" w:rsidRDefault="0022012D" w:rsidP="00AE6C76">
      <w:pPr>
        <w:pStyle w:val="Body-Text-Smallspace"/>
      </w:pPr>
    </w:p>
    <w:p w:rsidR="0022012D" w:rsidRPr="00C36678" w:rsidRDefault="0022012D" w:rsidP="00523AE2">
      <w:pPr>
        <w:pStyle w:val="Heading3-AR"/>
      </w:pPr>
      <w:r w:rsidRPr="00C36678">
        <w:t>Our approach to curriculum delivery</w:t>
      </w:r>
    </w:p>
    <w:p w:rsidR="00AE130B" w:rsidRDefault="00AE130B" w:rsidP="00AE130B">
      <w:pPr>
        <w:pStyle w:val="Default"/>
        <w:jc w:val="both"/>
        <w:rPr>
          <w:rFonts w:eastAsia="Meiryo"/>
          <w:bCs/>
          <w:sz w:val="18"/>
          <w:szCs w:val="18"/>
        </w:rPr>
      </w:pPr>
      <w:r>
        <w:rPr>
          <w:rFonts w:eastAsia="Meiryo"/>
          <w:bCs/>
          <w:sz w:val="18"/>
          <w:szCs w:val="18"/>
        </w:rPr>
        <w:t>For the 2017 year, teaching and learning was</w:t>
      </w:r>
      <w:r w:rsidR="00BC48A6">
        <w:rPr>
          <w:rFonts w:eastAsia="Meiryo"/>
          <w:bCs/>
          <w:sz w:val="18"/>
          <w:szCs w:val="18"/>
        </w:rPr>
        <w:t xml:space="preserve"> </w:t>
      </w:r>
      <w:r>
        <w:rPr>
          <w:rFonts w:eastAsia="Meiryo"/>
          <w:bCs/>
          <w:sz w:val="18"/>
          <w:szCs w:val="18"/>
        </w:rPr>
        <w:t>delivered through:</w:t>
      </w:r>
    </w:p>
    <w:p w:rsidR="00AE130B" w:rsidRDefault="00AE130B" w:rsidP="00AE130B">
      <w:pPr>
        <w:pStyle w:val="Default"/>
        <w:jc w:val="both"/>
        <w:rPr>
          <w:rFonts w:eastAsia="Meiryo"/>
          <w:bCs/>
          <w:sz w:val="18"/>
          <w:szCs w:val="18"/>
        </w:rPr>
      </w:pPr>
    </w:p>
    <w:p w:rsidR="00AE130B" w:rsidRDefault="00AE130B" w:rsidP="00AE130B">
      <w:pPr>
        <w:pStyle w:val="Default"/>
        <w:numPr>
          <w:ilvl w:val="0"/>
          <w:numId w:val="13"/>
        </w:numPr>
        <w:jc w:val="both"/>
        <w:rPr>
          <w:rFonts w:eastAsia="Meiryo"/>
          <w:bCs/>
          <w:sz w:val="18"/>
          <w:szCs w:val="18"/>
        </w:rPr>
      </w:pPr>
      <w:r>
        <w:rPr>
          <w:rFonts w:eastAsia="Meiryo"/>
          <w:bCs/>
          <w:sz w:val="18"/>
          <w:szCs w:val="18"/>
        </w:rPr>
        <w:t>Explicit instruction</w:t>
      </w:r>
    </w:p>
    <w:p w:rsidR="00AE130B" w:rsidRDefault="00AE130B" w:rsidP="00AE130B">
      <w:pPr>
        <w:pStyle w:val="Default"/>
        <w:numPr>
          <w:ilvl w:val="0"/>
          <w:numId w:val="13"/>
        </w:numPr>
        <w:jc w:val="both"/>
        <w:rPr>
          <w:rFonts w:eastAsia="Meiryo"/>
          <w:bCs/>
          <w:sz w:val="18"/>
          <w:szCs w:val="18"/>
        </w:rPr>
      </w:pPr>
      <w:r>
        <w:rPr>
          <w:rFonts w:eastAsia="Meiryo"/>
          <w:bCs/>
          <w:sz w:val="18"/>
          <w:szCs w:val="18"/>
        </w:rPr>
        <w:t>THRASS as the whole school phonetics program</w:t>
      </w:r>
    </w:p>
    <w:p w:rsidR="00AE130B" w:rsidRDefault="00AE130B" w:rsidP="00AE130B">
      <w:pPr>
        <w:pStyle w:val="Default"/>
        <w:numPr>
          <w:ilvl w:val="0"/>
          <w:numId w:val="13"/>
        </w:numPr>
        <w:jc w:val="both"/>
        <w:rPr>
          <w:rFonts w:eastAsia="Meiryo"/>
          <w:bCs/>
          <w:sz w:val="18"/>
          <w:szCs w:val="18"/>
        </w:rPr>
      </w:pPr>
      <w:r>
        <w:rPr>
          <w:rFonts w:eastAsia="Meiryo"/>
          <w:bCs/>
          <w:sz w:val="18"/>
          <w:szCs w:val="18"/>
        </w:rPr>
        <w:t>Big Write and Cold Write as part of the teaching of writing</w:t>
      </w:r>
    </w:p>
    <w:p w:rsidR="00AE130B" w:rsidRDefault="00AE130B" w:rsidP="00AE130B">
      <w:pPr>
        <w:pStyle w:val="Default"/>
        <w:numPr>
          <w:ilvl w:val="0"/>
          <w:numId w:val="13"/>
        </w:numPr>
        <w:jc w:val="both"/>
        <w:rPr>
          <w:rFonts w:eastAsia="Meiryo"/>
          <w:bCs/>
          <w:sz w:val="18"/>
          <w:szCs w:val="18"/>
        </w:rPr>
      </w:pPr>
      <w:r>
        <w:rPr>
          <w:rFonts w:eastAsia="Meiryo"/>
          <w:bCs/>
          <w:sz w:val="18"/>
          <w:szCs w:val="18"/>
        </w:rPr>
        <w:t>C2C units of work for all curriculum areas</w:t>
      </w:r>
    </w:p>
    <w:p w:rsidR="00AE130B" w:rsidRDefault="00AE130B" w:rsidP="00AE130B">
      <w:pPr>
        <w:pStyle w:val="Default"/>
        <w:numPr>
          <w:ilvl w:val="0"/>
          <w:numId w:val="13"/>
        </w:numPr>
        <w:jc w:val="both"/>
        <w:rPr>
          <w:rFonts w:eastAsia="Meiryo"/>
          <w:bCs/>
          <w:sz w:val="18"/>
          <w:szCs w:val="18"/>
        </w:rPr>
      </w:pPr>
      <w:r>
        <w:rPr>
          <w:rFonts w:eastAsia="Meiryo"/>
          <w:bCs/>
          <w:sz w:val="18"/>
          <w:szCs w:val="18"/>
        </w:rPr>
        <w:t>A multi-age approach to the teaching and learning process</w:t>
      </w:r>
    </w:p>
    <w:p w:rsidR="00AE130B" w:rsidRDefault="00AE130B" w:rsidP="00AE130B">
      <w:pPr>
        <w:pStyle w:val="Default"/>
        <w:numPr>
          <w:ilvl w:val="0"/>
          <w:numId w:val="13"/>
        </w:numPr>
        <w:jc w:val="both"/>
        <w:rPr>
          <w:rFonts w:eastAsia="Meiryo"/>
          <w:bCs/>
          <w:sz w:val="18"/>
          <w:szCs w:val="18"/>
        </w:rPr>
      </w:pPr>
      <w:r>
        <w:rPr>
          <w:rFonts w:eastAsia="Meiryo"/>
          <w:bCs/>
          <w:sz w:val="18"/>
          <w:szCs w:val="18"/>
        </w:rPr>
        <w:t>Computer to student ratio of 1:2</w:t>
      </w:r>
    </w:p>
    <w:p w:rsidR="00AE130B" w:rsidRDefault="00AE130B" w:rsidP="00AE130B">
      <w:pPr>
        <w:pStyle w:val="Default"/>
        <w:numPr>
          <w:ilvl w:val="0"/>
          <w:numId w:val="13"/>
        </w:numPr>
        <w:jc w:val="both"/>
        <w:rPr>
          <w:rFonts w:eastAsia="Meiryo"/>
          <w:bCs/>
          <w:sz w:val="18"/>
          <w:szCs w:val="18"/>
        </w:rPr>
      </w:pPr>
      <w:r>
        <w:rPr>
          <w:rFonts w:eastAsia="Meiryo"/>
          <w:bCs/>
          <w:sz w:val="18"/>
          <w:szCs w:val="18"/>
        </w:rPr>
        <w:t>RBP (Responsible Behaviour Plan) that promotes – being Safe, Responsible and Respectful</w:t>
      </w:r>
    </w:p>
    <w:p w:rsidR="0022012D" w:rsidRPr="00C36678" w:rsidRDefault="0022012D" w:rsidP="00523AE2">
      <w:pPr>
        <w:pStyle w:val="Body-Text"/>
        <w:rPr>
          <w:lang w:eastAsia="en-US"/>
        </w:rPr>
      </w:pPr>
    </w:p>
    <w:p w:rsidR="0022012D" w:rsidRPr="00C36678" w:rsidRDefault="0022012D" w:rsidP="00AE6C76">
      <w:pPr>
        <w:pStyle w:val="Body-Text-Smallspace"/>
      </w:pPr>
    </w:p>
    <w:p w:rsidR="0022012D" w:rsidRPr="00C36678" w:rsidRDefault="0022012D" w:rsidP="00523AE2">
      <w:pPr>
        <w:pStyle w:val="Heading3-AR"/>
      </w:pPr>
      <w:r w:rsidRPr="00C36678">
        <w:t>Co-curricular activities</w:t>
      </w:r>
    </w:p>
    <w:p w:rsidR="00BC48A6" w:rsidRDefault="00BC48A6" w:rsidP="00BC48A6">
      <w:pPr>
        <w:pStyle w:val="ListParagraph"/>
        <w:numPr>
          <w:ilvl w:val="0"/>
          <w:numId w:val="14"/>
        </w:numPr>
        <w:spacing w:after="0"/>
        <w:jc w:val="both"/>
        <w:rPr>
          <w:sz w:val="16"/>
          <w:lang w:val="en-US"/>
        </w:rPr>
      </w:pPr>
      <w:r>
        <w:rPr>
          <w:sz w:val="16"/>
          <w:lang w:val="en-US"/>
        </w:rPr>
        <w:t>Instrumental Music Program</w:t>
      </w:r>
    </w:p>
    <w:p w:rsidR="00BC48A6" w:rsidRDefault="00BC48A6" w:rsidP="00BC48A6">
      <w:pPr>
        <w:pStyle w:val="ListParagraph"/>
        <w:numPr>
          <w:ilvl w:val="0"/>
          <w:numId w:val="14"/>
        </w:numPr>
        <w:spacing w:after="0"/>
        <w:jc w:val="both"/>
        <w:rPr>
          <w:sz w:val="16"/>
          <w:lang w:val="en-US"/>
        </w:rPr>
      </w:pPr>
      <w:r>
        <w:rPr>
          <w:sz w:val="16"/>
          <w:lang w:val="en-US"/>
        </w:rPr>
        <w:t>Interschool Sport through the Brisbane Valley Small Schools Sporting Association</w:t>
      </w:r>
    </w:p>
    <w:p w:rsidR="00BC48A6" w:rsidRDefault="00BC48A6" w:rsidP="00BC48A6">
      <w:pPr>
        <w:pStyle w:val="ListParagraph"/>
        <w:numPr>
          <w:ilvl w:val="0"/>
          <w:numId w:val="14"/>
        </w:numPr>
        <w:spacing w:after="0"/>
        <w:jc w:val="both"/>
        <w:rPr>
          <w:sz w:val="16"/>
          <w:lang w:val="en-US"/>
        </w:rPr>
      </w:pPr>
      <w:r>
        <w:rPr>
          <w:sz w:val="16"/>
          <w:lang w:val="en-US"/>
        </w:rPr>
        <w:t>Readers Cup</w:t>
      </w:r>
    </w:p>
    <w:p w:rsidR="00BC48A6" w:rsidRPr="00BF1209" w:rsidRDefault="00BC48A6" w:rsidP="00BC48A6">
      <w:pPr>
        <w:pStyle w:val="ListParagraph"/>
        <w:numPr>
          <w:ilvl w:val="0"/>
          <w:numId w:val="14"/>
        </w:numPr>
        <w:spacing w:after="0"/>
        <w:jc w:val="both"/>
        <w:rPr>
          <w:sz w:val="16"/>
          <w:lang w:val="en-US"/>
        </w:rPr>
      </w:pPr>
      <w:r>
        <w:rPr>
          <w:sz w:val="16"/>
          <w:lang w:val="en-US"/>
        </w:rPr>
        <w:t>Writers workshop</w:t>
      </w:r>
    </w:p>
    <w:p w:rsidR="0022012D" w:rsidRPr="00C36678" w:rsidRDefault="0022012D" w:rsidP="00523AE2">
      <w:pPr>
        <w:pStyle w:val="Body-Text"/>
      </w:pPr>
    </w:p>
    <w:p w:rsidR="0022012D" w:rsidRPr="00C36678" w:rsidRDefault="0022012D" w:rsidP="00AE6C76">
      <w:pPr>
        <w:pStyle w:val="Body-Text-Smallspace"/>
      </w:pPr>
    </w:p>
    <w:p w:rsidR="0022012D" w:rsidRPr="00C36678" w:rsidRDefault="0022012D" w:rsidP="00523AE2">
      <w:pPr>
        <w:pStyle w:val="Heading3-AR"/>
      </w:pPr>
      <w:r w:rsidRPr="00C36678">
        <w:t>How information and communication technologies are used to assist learning</w:t>
      </w:r>
    </w:p>
    <w:p w:rsidR="00BC48A6" w:rsidRDefault="00BC48A6" w:rsidP="00BC48A6">
      <w:pPr>
        <w:spacing w:after="0"/>
        <w:rPr>
          <w:sz w:val="16"/>
          <w:lang w:val="en-US"/>
        </w:rPr>
      </w:pPr>
      <w:r>
        <w:rPr>
          <w:sz w:val="16"/>
          <w:lang w:val="en-US"/>
        </w:rPr>
        <w:t>Computers and ICT were integrated into the learning experiences each day. The school has computers in each classroom and a lab in the library. All classrooms have access to learning opportunities using their class Interactive Whiteboard. The students are enrolled in the learning place and learning objects are downloaded into the student’s toolboxes regularly to supplement activities in all key learning areas.</w:t>
      </w:r>
    </w:p>
    <w:p w:rsidR="00BC48A6" w:rsidRDefault="00BC48A6" w:rsidP="00BC48A6">
      <w:pPr>
        <w:spacing w:after="0"/>
        <w:rPr>
          <w:sz w:val="16"/>
          <w:lang w:val="en-US"/>
        </w:rPr>
      </w:pPr>
    </w:p>
    <w:p w:rsidR="00BC48A6" w:rsidRPr="00BF1209" w:rsidRDefault="00BC48A6" w:rsidP="00BC48A6">
      <w:pPr>
        <w:spacing w:after="0"/>
        <w:rPr>
          <w:sz w:val="20"/>
          <w:lang w:val="en-US"/>
        </w:rPr>
      </w:pPr>
      <w:r>
        <w:rPr>
          <w:sz w:val="16"/>
          <w:lang w:val="en-US"/>
        </w:rPr>
        <w:t xml:space="preserve">Students were provided with access to on-line learning programs, including Mathletics, </w:t>
      </w:r>
      <w:proofErr w:type="spellStart"/>
      <w:r>
        <w:rPr>
          <w:sz w:val="16"/>
          <w:lang w:val="en-US"/>
        </w:rPr>
        <w:t>Maths</w:t>
      </w:r>
      <w:proofErr w:type="spellEnd"/>
      <w:r>
        <w:rPr>
          <w:sz w:val="16"/>
          <w:lang w:val="en-US"/>
        </w:rPr>
        <w:t>-builder and Literacy Planet.</w:t>
      </w:r>
    </w:p>
    <w:p w:rsidR="0022012D" w:rsidRPr="00BC48A6" w:rsidRDefault="0022012D" w:rsidP="00523AE2">
      <w:pPr>
        <w:pStyle w:val="Body-Text"/>
        <w:rPr>
          <w:lang w:val="en-US" w:eastAsia="en-US"/>
        </w:rPr>
      </w:pPr>
    </w:p>
    <w:p w:rsidR="0022012D" w:rsidRPr="00C36678" w:rsidRDefault="0022012D" w:rsidP="00AE6C76">
      <w:pPr>
        <w:pStyle w:val="Body-Text-Smallspace"/>
      </w:pPr>
    </w:p>
    <w:p w:rsidR="0022012D" w:rsidRPr="00C36678" w:rsidRDefault="0022012D" w:rsidP="00523AE2">
      <w:pPr>
        <w:pStyle w:val="Heading2-AR"/>
        <w:rPr>
          <w:color w:val="000000"/>
        </w:rPr>
      </w:pPr>
      <w:r w:rsidRPr="00C36678">
        <w:t>Social climate</w:t>
      </w:r>
    </w:p>
    <w:p w:rsidR="0022012D" w:rsidRPr="00C36678" w:rsidRDefault="0022012D" w:rsidP="00AE6C76">
      <w:pPr>
        <w:pStyle w:val="Body-Text-Smallspace"/>
      </w:pPr>
    </w:p>
    <w:p w:rsidR="0022012D" w:rsidRPr="00C36678" w:rsidRDefault="0022012D" w:rsidP="00523AE2">
      <w:pPr>
        <w:pStyle w:val="Heading3-AR"/>
      </w:pPr>
      <w:r w:rsidRPr="00C36678">
        <w:t>Overview</w:t>
      </w:r>
    </w:p>
    <w:p w:rsidR="00BC48A6" w:rsidRPr="00BF1209" w:rsidRDefault="00BC48A6" w:rsidP="00BC48A6">
      <w:pPr>
        <w:spacing w:after="0"/>
        <w:rPr>
          <w:sz w:val="16"/>
          <w:lang w:val="en-US"/>
        </w:rPr>
      </w:pPr>
      <w:r>
        <w:rPr>
          <w:sz w:val="16"/>
          <w:lang w:val="en-US"/>
        </w:rPr>
        <w:t xml:space="preserve">At </w:t>
      </w:r>
      <w:proofErr w:type="spellStart"/>
      <w:r>
        <w:rPr>
          <w:sz w:val="16"/>
          <w:lang w:val="en-US"/>
        </w:rPr>
        <w:t>Tarampa</w:t>
      </w:r>
      <w:proofErr w:type="spellEnd"/>
      <w:r>
        <w:rPr>
          <w:sz w:val="16"/>
          <w:lang w:val="en-US"/>
        </w:rPr>
        <w:t xml:space="preserve"> State School there was a strong sense of community as a small school. All staff promoted a caring, supportive school environment through recognition of student difference and abilities, and providing positive rewards. All students were expected to take ownership of their behavior through the school’s Responsible </w:t>
      </w:r>
      <w:proofErr w:type="spellStart"/>
      <w:r>
        <w:rPr>
          <w:sz w:val="16"/>
          <w:lang w:val="en-US"/>
        </w:rPr>
        <w:t>Behaviour</w:t>
      </w:r>
      <w:proofErr w:type="spellEnd"/>
      <w:r>
        <w:rPr>
          <w:sz w:val="16"/>
          <w:lang w:val="en-US"/>
        </w:rPr>
        <w:t xml:space="preserve"> Plan. Students were also provided with further support, where necessary, with the school’s Guidance Officer, Speech Therapist and ASD Advisory Visiting Teacher.</w:t>
      </w:r>
    </w:p>
    <w:p w:rsidR="0022012D" w:rsidRPr="00BC48A6" w:rsidRDefault="0022012D" w:rsidP="00523AE2">
      <w:pPr>
        <w:pStyle w:val="Body-Text"/>
        <w:rPr>
          <w:lang w:val="en-US" w:eastAsia="en-US"/>
        </w:rPr>
      </w:pPr>
    </w:p>
    <w:p w:rsidR="0022012D" w:rsidRPr="00C36678" w:rsidRDefault="0022012D" w:rsidP="00AE6C76">
      <w:pPr>
        <w:pStyle w:val="Body-Text-Smallspace"/>
      </w:pPr>
    </w:p>
    <w:p w:rsidR="0022012D" w:rsidRPr="00C36678" w:rsidRDefault="0022012D" w:rsidP="00523AE2">
      <w:pPr>
        <w:pStyle w:val="Heading3-AR"/>
      </w:pPr>
      <w:r w:rsidRPr="00C36678">
        <w:t>Parent, student and staff satisfaction</w:t>
      </w:r>
    </w:p>
    <w:p w:rsidR="0022012D" w:rsidRPr="00C36678" w:rsidRDefault="0022012D" w:rsidP="00B86E6F">
      <w:pPr>
        <w:pStyle w:val="Body-Text"/>
        <w:rPr>
          <w:lang w:eastAsia="en-US"/>
        </w:rPr>
      </w:pPr>
      <w:r w:rsidRPr="00DF75DD">
        <w:t xml:space="preserve">Tables </w:t>
      </w:r>
      <w:r w:rsidRPr="00C36678">
        <w:rPr>
          <w:lang w:eastAsia="en-US"/>
        </w:rPr>
        <w:t>3–5 show selected items from the Parent/Caregiver, Student and Staff School Opinion Surveys.</w:t>
      </w:r>
    </w:p>
    <w:p w:rsidR="0022012D" w:rsidRPr="00C36678" w:rsidRDefault="0022012D" w:rsidP="00456FE9">
      <w:pPr>
        <w:pStyle w:val="Body-Text-Smallspace"/>
      </w:pPr>
    </w:p>
    <w:p w:rsidR="0022012D" w:rsidRPr="00C36678" w:rsidRDefault="0022012D" w:rsidP="004D4B7E">
      <w:pPr>
        <w:pStyle w:val="TableCaption-AR"/>
      </w:pPr>
      <w:r w:rsidRPr="00C36678">
        <w:t>Table 3: Parent opinion survey</w:t>
      </w:r>
    </w:p>
    <w:tbl>
      <w:tblPr>
        <w:tblW w:w="9645"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2"/>
        <w:gridCol w:w="1024"/>
        <w:gridCol w:w="1024"/>
        <w:gridCol w:w="1025"/>
      </w:tblGrid>
      <w:tr w:rsidR="0022012D" w:rsidRPr="00C36678" w:rsidTr="00AD614C">
        <w:trPr>
          <w:trHeight w:val="340"/>
          <w:tblHeader/>
        </w:trPr>
        <w:tc>
          <w:tcPr>
            <w:tcW w:w="6572" w:type="dxa"/>
            <w:shd w:val="clear" w:color="auto" w:fill="C1ECFF"/>
            <w:vAlign w:val="center"/>
          </w:tcPr>
          <w:p w:rsidR="0022012D" w:rsidRPr="00C36678" w:rsidRDefault="0022012D" w:rsidP="00F224E9">
            <w:pPr>
              <w:pStyle w:val="Body-Table-Heading"/>
            </w:pPr>
            <w:r w:rsidRPr="00C36678">
              <w:t>Percentage of parents/caregivers who agree</w:t>
            </w:r>
            <w:r w:rsidRPr="00C36678">
              <w:rPr>
                <w:vertAlign w:val="superscript"/>
              </w:rPr>
              <w:t>#</w:t>
            </w:r>
            <w:r w:rsidRPr="00C36678">
              <w:t xml:space="preserve"> that:</w:t>
            </w:r>
          </w:p>
        </w:tc>
        <w:tc>
          <w:tcPr>
            <w:tcW w:w="1024" w:type="dxa"/>
            <w:shd w:val="clear" w:color="auto" w:fill="C1ECFF"/>
            <w:vAlign w:val="center"/>
          </w:tcPr>
          <w:p w:rsidR="0022012D" w:rsidRPr="00C36678" w:rsidRDefault="0022012D" w:rsidP="00B81905">
            <w:pPr>
              <w:pStyle w:val="Body-Table-HeadingCentred"/>
            </w:pPr>
            <w:r w:rsidRPr="00C36678">
              <w:t>2016</w:t>
            </w:r>
          </w:p>
        </w:tc>
        <w:tc>
          <w:tcPr>
            <w:tcW w:w="1024" w:type="dxa"/>
            <w:shd w:val="clear" w:color="auto" w:fill="C1ECFF"/>
            <w:vAlign w:val="center"/>
          </w:tcPr>
          <w:p w:rsidR="0022012D" w:rsidRPr="00C36678" w:rsidRDefault="0022012D" w:rsidP="00B81905">
            <w:pPr>
              <w:pStyle w:val="Body-Table-HeadingCentred"/>
            </w:pPr>
            <w:r w:rsidRPr="00C36678">
              <w:t>2017</w:t>
            </w:r>
          </w:p>
        </w:tc>
        <w:tc>
          <w:tcPr>
            <w:tcW w:w="1025" w:type="dxa"/>
            <w:shd w:val="clear" w:color="auto" w:fill="C1ECFF"/>
            <w:vAlign w:val="center"/>
          </w:tcPr>
          <w:p w:rsidR="0022012D" w:rsidRPr="00C36678" w:rsidRDefault="0022012D" w:rsidP="00B81905">
            <w:pPr>
              <w:pStyle w:val="Body-Table-HeadingCentred"/>
            </w:pPr>
            <w:r w:rsidRPr="00C36678">
              <w:t>2018</w:t>
            </w:r>
          </w:p>
        </w:tc>
      </w:tr>
      <w:tr w:rsidR="0022012D" w:rsidRPr="00C36678" w:rsidTr="00AD614C">
        <w:trPr>
          <w:trHeight w:val="340"/>
        </w:trPr>
        <w:tc>
          <w:tcPr>
            <w:tcW w:w="6572" w:type="dxa"/>
            <w:shd w:val="clear" w:color="auto" w:fill="auto"/>
            <w:vAlign w:val="center"/>
          </w:tcPr>
          <w:p w:rsidR="0022012D" w:rsidRPr="00C36678" w:rsidRDefault="0022012D" w:rsidP="005C58D0">
            <w:pPr>
              <w:pStyle w:val="Body-Table-Bullet"/>
              <w:rPr>
                <w:rFonts w:eastAsia="Meiryo"/>
                <w:szCs w:val="16"/>
              </w:rPr>
            </w:pPr>
            <w:r w:rsidRPr="00C36678">
              <w:t>their child is getting a good education at school (S2016)</w:t>
            </w:r>
          </w:p>
        </w:tc>
        <w:tc>
          <w:tcPr>
            <w:tcW w:w="1024" w:type="dxa"/>
            <w:shd w:val="clear" w:color="auto" w:fill="auto"/>
            <w:vAlign w:val="center"/>
          </w:tcPr>
          <w:p w:rsidR="0022012D" w:rsidRPr="00C36678" w:rsidRDefault="0022012D" w:rsidP="00EB09C7">
            <w:pPr>
              <w:pStyle w:val="Body-Table-TextCentred"/>
              <w:rPr>
                <w:szCs w:val="16"/>
              </w:rPr>
            </w:pPr>
            <w:r w:rsidRPr="00B47D1A">
              <w:rPr>
                <w:noProof/>
              </w:rPr>
              <w:t>100%</w:t>
            </w:r>
          </w:p>
        </w:tc>
        <w:tc>
          <w:tcPr>
            <w:tcW w:w="1024" w:type="dxa"/>
            <w:shd w:val="clear" w:color="auto" w:fill="auto"/>
            <w:vAlign w:val="center"/>
          </w:tcPr>
          <w:p w:rsidR="0022012D" w:rsidRPr="00C36678" w:rsidRDefault="0022012D" w:rsidP="00EB09C7">
            <w:pPr>
              <w:pStyle w:val="Body-Table-TextCentred"/>
              <w:rPr>
                <w:szCs w:val="16"/>
              </w:rPr>
            </w:pPr>
            <w:r w:rsidRPr="00B47D1A">
              <w:rPr>
                <w:noProof/>
                <w:szCs w:val="16"/>
              </w:rPr>
              <w:t>100%</w:t>
            </w:r>
          </w:p>
        </w:tc>
        <w:tc>
          <w:tcPr>
            <w:tcW w:w="1025" w:type="dxa"/>
            <w:shd w:val="clear" w:color="auto" w:fill="auto"/>
            <w:vAlign w:val="center"/>
          </w:tcPr>
          <w:p w:rsidR="0022012D" w:rsidRPr="00C36678" w:rsidRDefault="0022012D" w:rsidP="00EB09C7">
            <w:pPr>
              <w:pStyle w:val="Body-Table-TextCentred"/>
              <w:rPr>
                <w:szCs w:val="16"/>
              </w:rPr>
            </w:pPr>
            <w:r w:rsidRPr="00B47D1A">
              <w:rPr>
                <w:noProof/>
                <w:szCs w:val="16"/>
              </w:rPr>
              <w:t>82%</w:t>
            </w:r>
          </w:p>
        </w:tc>
      </w:tr>
      <w:tr w:rsidR="0022012D" w:rsidRPr="00C36678" w:rsidTr="00AD614C">
        <w:trPr>
          <w:trHeight w:val="340"/>
        </w:trPr>
        <w:tc>
          <w:tcPr>
            <w:tcW w:w="6572" w:type="dxa"/>
            <w:shd w:val="clear" w:color="auto" w:fill="auto"/>
            <w:vAlign w:val="center"/>
          </w:tcPr>
          <w:p w:rsidR="0022012D" w:rsidRPr="00C36678" w:rsidRDefault="0022012D" w:rsidP="005C58D0">
            <w:pPr>
              <w:pStyle w:val="Body-Table-Bullet"/>
              <w:rPr>
                <w:rFonts w:eastAsia="Meiryo"/>
                <w:szCs w:val="16"/>
              </w:rPr>
            </w:pPr>
            <w:r w:rsidRPr="00C36678">
              <w:lastRenderedPageBreak/>
              <w:t>this is a good school (S2035)</w:t>
            </w:r>
          </w:p>
        </w:tc>
        <w:tc>
          <w:tcPr>
            <w:tcW w:w="1024" w:type="dxa"/>
            <w:shd w:val="clear" w:color="auto" w:fill="auto"/>
            <w:vAlign w:val="center"/>
          </w:tcPr>
          <w:p w:rsidR="0022012D" w:rsidRPr="00C36678" w:rsidRDefault="0022012D" w:rsidP="00EB09C7">
            <w:pPr>
              <w:pStyle w:val="Body-Table-TextCentred"/>
              <w:rPr>
                <w:szCs w:val="16"/>
              </w:rPr>
            </w:pPr>
            <w:r w:rsidRPr="00B47D1A">
              <w:rPr>
                <w:noProof/>
              </w:rPr>
              <w:t>90%</w:t>
            </w:r>
          </w:p>
        </w:tc>
        <w:tc>
          <w:tcPr>
            <w:tcW w:w="1024" w:type="dxa"/>
            <w:shd w:val="clear" w:color="auto" w:fill="auto"/>
            <w:vAlign w:val="center"/>
          </w:tcPr>
          <w:p w:rsidR="0022012D" w:rsidRPr="00C36678" w:rsidRDefault="0022012D" w:rsidP="00EB09C7">
            <w:pPr>
              <w:pStyle w:val="Body-Table-TextCentred"/>
              <w:rPr>
                <w:szCs w:val="16"/>
              </w:rPr>
            </w:pPr>
            <w:r w:rsidRPr="00B47D1A">
              <w:rPr>
                <w:noProof/>
                <w:szCs w:val="16"/>
              </w:rPr>
              <w:t>92%</w:t>
            </w:r>
          </w:p>
        </w:tc>
        <w:tc>
          <w:tcPr>
            <w:tcW w:w="1025" w:type="dxa"/>
            <w:shd w:val="clear" w:color="auto" w:fill="auto"/>
            <w:vAlign w:val="center"/>
          </w:tcPr>
          <w:p w:rsidR="0022012D" w:rsidRPr="00C36678" w:rsidRDefault="0022012D" w:rsidP="00EB09C7">
            <w:pPr>
              <w:pStyle w:val="Body-Table-TextCentred"/>
              <w:rPr>
                <w:szCs w:val="16"/>
              </w:rPr>
            </w:pPr>
            <w:r w:rsidRPr="00B47D1A">
              <w:rPr>
                <w:noProof/>
                <w:szCs w:val="16"/>
              </w:rPr>
              <w:t>82%</w:t>
            </w:r>
          </w:p>
        </w:tc>
      </w:tr>
      <w:tr w:rsidR="0022012D" w:rsidRPr="00C36678" w:rsidTr="00AD614C">
        <w:trPr>
          <w:trHeight w:val="340"/>
        </w:trPr>
        <w:tc>
          <w:tcPr>
            <w:tcW w:w="6572" w:type="dxa"/>
            <w:shd w:val="clear" w:color="auto" w:fill="auto"/>
            <w:vAlign w:val="center"/>
          </w:tcPr>
          <w:p w:rsidR="0022012D" w:rsidRPr="00C36678" w:rsidRDefault="0022012D" w:rsidP="005C58D0">
            <w:pPr>
              <w:pStyle w:val="Body-Table-Bullet"/>
              <w:rPr>
                <w:rFonts w:eastAsia="Meiryo"/>
                <w:szCs w:val="16"/>
              </w:rPr>
            </w:pPr>
            <w:r w:rsidRPr="00C36678">
              <w:t>their child likes being at this school* (S2001)</w:t>
            </w:r>
          </w:p>
        </w:tc>
        <w:tc>
          <w:tcPr>
            <w:tcW w:w="1024" w:type="dxa"/>
            <w:shd w:val="clear" w:color="auto" w:fill="auto"/>
            <w:vAlign w:val="center"/>
          </w:tcPr>
          <w:p w:rsidR="0022012D" w:rsidRPr="00C36678" w:rsidRDefault="0022012D" w:rsidP="00EB09C7">
            <w:pPr>
              <w:pStyle w:val="Body-Table-TextCentred"/>
              <w:rPr>
                <w:szCs w:val="16"/>
              </w:rPr>
            </w:pPr>
            <w:r w:rsidRPr="00B47D1A">
              <w:rPr>
                <w:noProof/>
              </w:rPr>
              <w:t>90%</w:t>
            </w:r>
          </w:p>
        </w:tc>
        <w:tc>
          <w:tcPr>
            <w:tcW w:w="1024" w:type="dxa"/>
            <w:shd w:val="clear" w:color="auto" w:fill="auto"/>
            <w:vAlign w:val="center"/>
          </w:tcPr>
          <w:p w:rsidR="0022012D" w:rsidRPr="00C36678" w:rsidRDefault="0022012D" w:rsidP="00EB09C7">
            <w:pPr>
              <w:pStyle w:val="Body-Table-TextCentred"/>
              <w:rPr>
                <w:szCs w:val="16"/>
              </w:rPr>
            </w:pPr>
            <w:r w:rsidRPr="00B47D1A">
              <w:rPr>
                <w:noProof/>
                <w:szCs w:val="16"/>
              </w:rPr>
              <w:t>92%</w:t>
            </w:r>
          </w:p>
        </w:tc>
        <w:tc>
          <w:tcPr>
            <w:tcW w:w="1025" w:type="dxa"/>
            <w:shd w:val="clear" w:color="auto" w:fill="auto"/>
            <w:vAlign w:val="center"/>
          </w:tcPr>
          <w:p w:rsidR="0022012D" w:rsidRPr="00C36678" w:rsidRDefault="0022012D" w:rsidP="00EB09C7">
            <w:pPr>
              <w:pStyle w:val="Body-Table-TextCentred"/>
              <w:rPr>
                <w:szCs w:val="16"/>
              </w:rPr>
            </w:pPr>
            <w:r w:rsidRPr="00B47D1A">
              <w:rPr>
                <w:noProof/>
                <w:szCs w:val="16"/>
              </w:rPr>
              <w:t>91%</w:t>
            </w:r>
          </w:p>
        </w:tc>
      </w:tr>
      <w:tr w:rsidR="0022012D" w:rsidRPr="00C36678" w:rsidTr="00AD614C">
        <w:trPr>
          <w:trHeight w:val="340"/>
        </w:trPr>
        <w:tc>
          <w:tcPr>
            <w:tcW w:w="6572" w:type="dxa"/>
            <w:shd w:val="clear" w:color="auto" w:fill="auto"/>
            <w:vAlign w:val="center"/>
          </w:tcPr>
          <w:p w:rsidR="0022012D" w:rsidRPr="00C36678" w:rsidRDefault="0022012D" w:rsidP="005C58D0">
            <w:pPr>
              <w:pStyle w:val="Body-Table-Bullet"/>
              <w:rPr>
                <w:rFonts w:eastAsia="Meiryo"/>
                <w:szCs w:val="16"/>
              </w:rPr>
            </w:pPr>
            <w:r w:rsidRPr="00C36678">
              <w:t>their child feels safe at this school* (S2002)</w:t>
            </w:r>
          </w:p>
        </w:tc>
        <w:tc>
          <w:tcPr>
            <w:tcW w:w="1024" w:type="dxa"/>
            <w:shd w:val="clear" w:color="auto" w:fill="auto"/>
            <w:vAlign w:val="center"/>
          </w:tcPr>
          <w:p w:rsidR="0022012D" w:rsidRPr="00C36678" w:rsidRDefault="0022012D" w:rsidP="00EB09C7">
            <w:pPr>
              <w:pStyle w:val="Body-Table-TextCentred"/>
              <w:rPr>
                <w:szCs w:val="16"/>
              </w:rPr>
            </w:pPr>
            <w:r w:rsidRPr="00B47D1A">
              <w:rPr>
                <w:noProof/>
              </w:rPr>
              <w:t>90%</w:t>
            </w:r>
          </w:p>
        </w:tc>
        <w:tc>
          <w:tcPr>
            <w:tcW w:w="1024" w:type="dxa"/>
            <w:shd w:val="clear" w:color="auto" w:fill="auto"/>
            <w:vAlign w:val="center"/>
          </w:tcPr>
          <w:p w:rsidR="0022012D" w:rsidRPr="00C36678" w:rsidRDefault="0022012D" w:rsidP="00EB09C7">
            <w:pPr>
              <w:pStyle w:val="Body-Table-TextCentred"/>
              <w:rPr>
                <w:szCs w:val="16"/>
              </w:rPr>
            </w:pPr>
            <w:r w:rsidRPr="00B47D1A">
              <w:rPr>
                <w:noProof/>
                <w:szCs w:val="16"/>
              </w:rPr>
              <w:t>85%</w:t>
            </w:r>
          </w:p>
        </w:tc>
        <w:tc>
          <w:tcPr>
            <w:tcW w:w="1025" w:type="dxa"/>
            <w:shd w:val="clear" w:color="auto" w:fill="auto"/>
            <w:vAlign w:val="center"/>
          </w:tcPr>
          <w:p w:rsidR="0022012D" w:rsidRPr="00C36678" w:rsidRDefault="0022012D" w:rsidP="00EB09C7">
            <w:pPr>
              <w:pStyle w:val="Body-Table-TextCentred"/>
              <w:rPr>
                <w:szCs w:val="16"/>
              </w:rPr>
            </w:pPr>
            <w:r w:rsidRPr="00B47D1A">
              <w:rPr>
                <w:noProof/>
                <w:szCs w:val="16"/>
              </w:rPr>
              <w:t>82%</w:t>
            </w:r>
          </w:p>
        </w:tc>
      </w:tr>
      <w:tr w:rsidR="0022012D" w:rsidRPr="00C36678" w:rsidTr="00AD614C">
        <w:trPr>
          <w:trHeight w:val="340"/>
        </w:trPr>
        <w:tc>
          <w:tcPr>
            <w:tcW w:w="6572" w:type="dxa"/>
            <w:shd w:val="clear" w:color="auto" w:fill="auto"/>
            <w:vAlign w:val="center"/>
          </w:tcPr>
          <w:p w:rsidR="0022012D" w:rsidRPr="00C36678" w:rsidRDefault="0022012D" w:rsidP="005C58D0">
            <w:pPr>
              <w:pStyle w:val="Body-Table-Bullet"/>
              <w:rPr>
                <w:rFonts w:eastAsia="Meiryo"/>
                <w:szCs w:val="16"/>
              </w:rPr>
            </w:pPr>
            <w:r w:rsidRPr="00C36678">
              <w:t>their child's learning needs are being met at this school* (S2003)</w:t>
            </w:r>
          </w:p>
        </w:tc>
        <w:tc>
          <w:tcPr>
            <w:tcW w:w="1024" w:type="dxa"/>
            <w:shd w:val="clear" w:color="auto" w:fill="auto"/>
            <w:vAlign w:val="center"/>
          </w:tcPr>
          <w:p w:rsidR="0022012D" w:rsidRPr="00C36678" w:rsidRDefault="0022012D" w:rsidP="00EB09C7">
            <w:pPr>
              <w:pStyle w:val="Body-Table-TextCentred"/>
              <w:rPr>
                <w:szCs w:val="16"/>
              </w:rPr>
            </w:pPr>
            <w:r w:rsidRPr="00B47D1A">
              <w:rPr>
                <w:noProof/>
              </w:rPr>
              <w:t>100%</w:t>
            </w:r>
          </w:p>
        </w:tc>
        <w:tc>
          <w:tcPr>
            <w:tcW w:w="1024" w:type="dxa"/>
            <w:shd w:val="clear" w:color="auto" w:fill="auto"/>
            <w:vAlign w:val="center"/>
          </w:tcPr>
          <w:p w:rsidR="0022012D" w:rsidRPr="00C36678" w:rsidRDefault="0022012D" w:rsidP="00EB09C7">
            <w:pPr>
              <w:pStyle w:val="Body-Table-TextCentred"/>
              <w:rPr>
                <w:szCs w:val="16"/>
              </w:rPr>
            </w:pPr>
            <w:r w:rsidRPr="00B47D1A">
              <w:rPr>
                <w:noProof/>
                <w:szCs w:val="16"/>
              </w:rPr>
              <w:t>100%</w:t>
            </w:r>
          </w:p>
        </w:tc>
        <w:tc>
          <w:tcPr>
            <w:tcW w:w="1025" w:type="dxa"/>
            <w:shd w:val="clear" w:color="auto" w:fill="auto"/>
            <w:vAlign w:val="center"/>
          </w:tcPr>
          <w:p w:rsidR="0022012D" w:rsidRPr="00C36678" w:rsidRDefault="0022012D" w:rsidP="00EB09C7">
            <w:pPr>
              <w:pStyle w:val="Body-Table-TextCentred"/>
              <w:rPr>
                <w:szCs w:val="16"/>
              </w:rPr>
            </w:pPr>
            <w:r w:rsidRPr="00B47D1A">
              <w:rPr>
                <w:noProof/>
                <w:szCs w:val="16"/>
              </w:rPr>
              <w:t>82%</w:t>
            </w:r>
          </w:p>
        </w:tc>
      </w:tr>
      <w:tr w:rsidR="0022012D" w:rsidRPr="00C36678" w:rsidTr="00AD614C">
        <w:trPr>
          <w:trHeight w:val="340"/>
        </w:trPr>
        <w:tc>
          <w:tcPr>
            <w:tcW w:w="6572" w:type="dxa"/>
            <w:shd w:val="clear" w:color="auto" w:fill="auto"/>
            <w:vAlign w:val="center"/>
          </w:tcPr>
          <w:p w:rsidR="0022012D" w:rsidRPr="00C36678" w:rsidRDefault="0022012D" w:rsidP="005C58D0">
            <w:pPr>
              <w:pStyle w:val="Body-Table-Bullet"/>
              <w:rPr>
                <w:rFonts w:eastAsia="Meiryo"/>
                <w:szCs w:val="16"/>
              </w:rPr>
            </w:pPr>
            <w:r w:rsidRPr="00C36678">
              <w:t>their child is making good progress at this school* (S2004)</w:t>
            </w:r>
          </w:p>
        </w:tc>
        <w:tc>
          <w:tcPr>
            <w:tcW w:w="1024" w:type="dxa"/>
            <w:shd w:val="clear" w:color="auto" w:fill="auto"/>
            <w:vAlign w:val="center"/>
          </w:tcPr>
          <w:p w:rsidR="0022012D" w:rsidRPr="00C36678" w:rsidRDefault="0022012D" w:rsidP="00EB09C7">
            <w:pPr>
              <w:pStyle w:val="Body-Table-TextCentred"/>
              <w:rPr>
                <w:szCs w:val="16"/>
              </w:rPr>
            </w:pPr>
            <w:r w:rsidRPr="00B47D1A">
              <w:rPr>
                <w:noProof/>
              </w:rPr>
              <w:t>100%</w:t>
            </w:r>
          </w:p>
        </w:tc>
        <w:tc>
          <w:tcPr>
            <w:tcW w:w="1024" w:type="dxa"/>
            <w:shd w:val="clear" w:color="auto" w:fill="auto"/>
            <w:vAlign w:val="center"/>
          </w:tcPr>
          <w:p w:rsidR="0022012D" w:rsidRPr="00C36678" w:rsidRDefault="0022012D" w:rsidP="00EB09C7">
            <w:pPr>
              <w:pStyle w:val="Body-Table-TextCentred"/>
              <w:rPr>
                <w:szCs w:val="16"/>
              </w:rPr>
            </w:pPr>
            <w:r w:rsidRPr="00B47D1A">
              <w:rPr>
                <w:noProof/>
                <w:szCs w:val="16"/>
              </w:rPr>
              <w:t>100%</w:t>
            </w:r>
          </w:p>
        </w:tc>
        <w:tc>
          <w:tcPr>
            <w:tcW w:w="1025" w:type="dxa"/>
            <w:shd w:val="clear" w:color="auto" w:fill="auto"/>
            <w:vAlign w:val="center"/>
          </w:tcPr>
          <w:p w:rsidR="0022012D" w:rsidRPr="00C36678" w:rsidRDefault="0022012D" w:rsidP="00EB09C7">
            <w:pPr>
              <w:pStyle w:val="Body-Table-TextCentred"/>
              <w:rPr>
                <w:szCs w:val="16"/>
              </w:rPr>
            </w:pPr>
            <w:r w:rsidRPr="00B47D1A">
              <w:rPr>
                <w:noProof/>
                <w:szCs w:val="16"/>
              </w:rPr>
              <w:t>82%</w:t>
            </w:r>
          </w:p>
        </w:tc>
      </w:tr>
      <w:tr w:rsidR="0022012D" w:rsidRPr="00C36678" w:rsidTr="00AD614C">
        <w:trPr>
          <w:trHeight w:val="340"/>
        </w:trPr>
        <w:tc>
          <w:tcPr>
            <w:tcW w:w="6572" w:type="dxa"/>
            <w:shd w:val="clear" w:color="auto" w:fill="auto"/>
            <w:vAlign w:val="center"/>
          </w:tcPr>
          <w:p w:rsidR="0022012D" w:rsidRPr="00C36678" w:rsidRDefault="0022012D" w:rsidP="005C58D0">
            <w:pPr>
              <w:pStyle w:val="Body-Table-Bullet"/>
              <w:rPr>
                <w:rFonts w:eastAsia="Meiryo"/>
                <w:szCs w:val="16"/>
              </w:rPr>
            </w:pPr>
            <w:r w:rsidRPr="00C36678">
              <w:t>teachers at this school expect their child to do his or her best* (S2005)</w:t>
            </w:r>
          </w:p>
        </w:tc>
        <w:tc>
          <w:tcPr>
            <w:tcW w:w="1024" w:type="dxa"/>
            <w:shd w:val="clear" w:color="auto" w:fill="auto"/>
            <w:vAlign w:val="center"/>
          </w:tcPr>
          <w:p w:rsidR="0022012D" w:rsidRPr="00C36678" w:rsidRDefault="0022012D" w:rsidP="00EB09C7">
            <w:pPr>
              <w:pStyle w:val="Body-Table-TextCentred"/>
              <w:rPr>
                <w:szCs w:val="16"/>
              </w:rPr>
            </w:pPr>
            <w:r w:rsidRPr="00B47D1A">
              <w:rPr>
                <w:noProof/>
              </w:rPr>
              <w:t>100%</w:t>
            </w:r>
          </w:p>
        </w:tc>
        <w:tc>
          <w:tcPr>
            <w:tcW w:w="1024" w:type="dxa"/>
            <w:shd w:val="clear" w:color="auto" w:fill="auto"/>
            <w:vAlign w:val="center"/>
          </w:tcPr>
          <w:p w:rsidR="0022012D" w:rsidRPr="00C36678" w:rsidRDefault="0022012D" w:rsidP="00EB09C7">
            <w:pPr>
              <w:pStyle w:val="Body-Table-TextCentred"/>
              <w:rPr>
                <w:szCs w:val="16"/>
              </w:rPr>
            </w:pPr>
            <w:r w:rsidRPr="00B47D1A">
              <w:rPr>
                <w:noProof/>
                <w:szCs w:val="16"/>
              </w:rPr>
              <w:t>100%</w:t>
            </w:r>
          </w:p>
        </w:tc>
        <w:tc>
          <w:tcPr>
            <w:tcW w:w="1025" w:type="dxa"/>
            <w:shd w:val="clear" w:color="auto" w:fill="auto"/>
            <w:vAlign w:val="center"/>
          </w:tcPr>
          <w:p w:rsidR="0022012D" w:rsidRPr="00C36678" w:rsidRDefault="0022012D" w:rsidP="00EB09C7">
            <w:pPr>
              <w:pStyle w:val="Body-Table-TextCentred"/>
              <w:rPr>
                <w:szCs w:val="16"/>
              </w:rPr>
            </w:pPr>
            <w:r w:rsidRPr="00B47D1A">
              <w:rPr>
                <w:noProof/>
                <w:szCs w:val="16"/>
              </w:rPr>
              <w:t>100%</w:t>
            </w:r>
          </w:p>
        </w:tc>
      </w:tr>
      <w:tr w:rsidR="0022012D" w:rsidRPr="00C36678" w:rsidTr="00AD614C">
        <w:trPr>
          <w:trHeight w:val="340"/>
        </w:trPr>
        <w:tc>
          <w:tcPr>
            <w:tcW w:w="6572" w:type="dxa"/>
            <w:shd w:val="clear" w:color="auto" w:fill="auto"/>
            <w:vAlign w:val="center"/>
          </w:tcPr>
          <w:p w:rsidR="0022012D" w:rsidRPr="00C36678" w:rsidRDefault="0022012D" w:rsidP="005C58D0">
            <w:pPr>
              <w:pStyle w:val="Body-Table-Bullet"/>
              <w:rPr>
                <w:rFonts w:eastAsia="Meiryo"/>
                <w:szCs w:val="16"/>
              </w:rPr>
            </w:pPr>
            <w:r w:rsidRPr="00C36678">
              <w:t>teachers at this school provide their child with useful feedback about his or her school work* (S2006)</w:t>
            </w:r>
          </w:p>
        </w:tc>
        <w:tc>
          <w:tcPr>
            <w:tcW w:w="1024" w:type="dxa"/>
            <w:shd w:val="clear" w:color="auto" w:fill="auto"/>
            <w:vAlign w:val="center"/>
          </w:tcPr>
          <w:p w:rsidR="0022012D" w:rsidRPr="00C36678" w:rsidRDefault="0022012D" w:rsidP="00EB09C7">
            <w:pPr>
              <w:pStyle w:val="Body-Table-TextCentred"/>
              <w:rPr>
                <w:szCs w:val="16"/>
              </w:rPr>
            </w:pPr>
            <w:r w:rsidRPr="00B47D1A">
              <w:rPr>
                <w:noProof/>
              </w:rPr>
              <w:t>90%</w:t>
            </w:r>
          </w:p>
        </w:tc>
        <w:tc>
          <w:tcPr>
            <w:tcW w:w="1024" w:type="dxa"/>
            <w:shd w:val="clear" w:color="auto" w:fill="auto"/>
            <w:vAlign w:val="center"/>
          </w:tcPr>
          <w:p w:rsidR="0022012D" w:rsidRPr="00C36678" w:rsidRDefault="0022012D" w:rsidP="00EB09C7">
            <w:pPr>
              <w:pStyle w:val="Body-Table-TextCentred"/>
              <w:rPr>
                <w:szCs w:val="16"/>
              </w:rPr>
            </w:pPr>
            <w:r w:rsidRPr="00B47D1A">
              <w:rPr>
                <w:noProof/>
                <w:szCs w:val="16"/>
              </w:rPr>
              <w:t>100%</w:t>
            </w:r>
          </w:p>
        </w:tc>
        <w:tc>
          <w:tcPr>
            <w:tcW w:w="1025" w:type="dxa"/>
            <w:shd w:val="clear" w:color="auto" w:fill="auto"/>
            <w:vAlign w:val="center"/>
          </w:tcPr>
          <w:p w:rsidR="0022012D" w:rsidRPr="00C36678" w:rsidRDefault="0022012D" w:rsidP="00EB09C7">
            <w:pPr>
              <w:pStyle w:val="Body-Table-TextCentred"/>
              <w:rPr>
                <w:szCs w:val="16"/>
              </w:rPr>
            </w:pPr>
            <w:r w:rsidRPr="00B47D1A">
              <w:rPr>
                <w:noProof/>
                <w:szCs w:val="16"/>
              </w:rPr>
              <w:t>100%</w:t>
            </w:r>
          </w:p>
        </w:tc>
      </w:tr>
      <w:tr w:rsidR="0022012D" w:rsidRPr="00C36678" w:rsidTr="00AD614C">
        <w:trPr>
          <w:trHeight w:val="340"/>
        </w:trPr>
        <w:tc>
          <w:tcPr>
            <w:tcW w:w="6572" w:type="dxa"/>
            <w:shd w:val="clear" w:color="auto" w:fill="auto"/>
            <w:vAlign w:val="center"/>
          </w:tcPr>
          <w:p w:rsidR="0022012D" w:rsidRPr="00C36678" w:rsidRDefault="0022012D" w:rsidP="005C58D0">
            <w:pPr>
              <w:pStyle w:val="Body-Table-Bullet"/>
              <w:rPr>
                <w:rFonts w:eastAsia="Meiryo"/>
                <w:szCs w:val="16"/>
              </w:rPr>
            </w:pPr>
            <w:r w:rsidRPr="00C36678">
              <w:t>teachers at this school motivate their child to learn* (S2007)</w:t>
            </w:r>
          </w:p>
        </w:tc>
        <w:tc>
          <w:tcPr>
            <w:tcW w:w="1024" w:type="dxa"/>
            <w:shd w:val="clear" w:color="auto" w:fill="auto"/>
            <w:vAlign w:val="center"/>
          </w:tcPr>
          <w:p w:rsidR="0022012D" w:rsidRPr="00C36678" w:rsidRDefault="0022012D" w:rsidP="00EB09C7">
            <w:pPr>
              <w:pStyle w:val="Body-Table-TextCentred"/>
              <w:rPr>
                <w:szCs w:val="16"/>
              </w:rPr>
            </w:pPr>
            <w:r w:rsidRPr="00B47D1A">
              <w:rPr>
                <w:noProof/>
              </w:rPr>
              <w:t>90%</w:t>
            </w:r>
          </w:p>
        </w:tc>
        <w:tc>
          <w:tcPr>
            <w:tcW w:w="1024" w:type="dxa"/>
            <w:shd w:val="clear" w:color="auto" w:fill="auto"/>
            <w:vAlign w:val="center"/>
          </w:tcPr>
          <w:p w:rsidR="0022012D" w:rsidRPr="00C36678" w:rsidRDefault="0022012D" w:rsidP="00EB09C7">
            <w:pPr>
              <w:pStyle w:val="Body-Table-TextCentred"/>
              <w:rPr>
                <w:szCs w:val="16"/>
              </w:rPr>
            </w:pPr>
            <w:r w:rsidRPr="00B47D1A">
              <w:rPr>
                <w:noProof/>
                <w:szCs w:val="16"/>
              </w:rPr>
              <w:t>100%</w:t>
            </w:r>
          </w:p>
        </w:tc>
        <w:tc>
          <w:tcPr>
            <w:tcW w:w="1025" w:type="dxa"/>
            <w:shd w:val="clear" w:color="auto" w:fill="auto"/>
            <w:vAlign w:val="center"/>
          </w:tcPr>
          <w:p w:rsidR="0022012D" w:rsidRPr="00C36678" w:rsidRDefault="0022012D" w:rsidP="00EB09C7">
            <w:pPr>
              <w:pStyle w:val="Body-Table-TextCentred"/>
              <w:rPr>
                <w:szCs w:val="16"/>
              </w:rPr>
            </w:pPr>
            <w:r w:rsidRPr="00B47D1A">
              <w:rPr>
                <w:noProof/>
                <w:szCs w:val="16"/>
              </w:rPr>
              <w:t>100%</w:t>
            </w:r>
          </w:p>
        </w:tc>
      </w:tr>
      <w:tr w:rsidR="0022012D" w:rsidRPr="00C36678" w:rsidTr="00AD614C">
        <w:trPr>
          <w:trHeight w:val="340"/>
        </w:trPr>
        <w:tc>
          <w:tcPr>
            <w:tcW w:w="6572" w:type="dxa"/>
            <w:shd w:val="clear" w:color="auto" w:fill="auto"/>
            <w:vAlign w:val="center"/>
          </w:tcPr>
          <w:p w:rsidR="0022012D" w:rsidRPr="00C36678" w:rsidRDefault="0022012D" w:rsidP="005C58D0">
            <w:pPr>
              <w:pStyle w:val="Body-Table-Bullet"/>
              <w:rPr>
                <w:rFonts w:eastAsia="Meiryo"/>
                <w:szCs w:val="16"/>
              </w:rPr>
            </w:pPr>
            <w:r w:rsidRPr="00C36678">
              <w:t>teachers at this school treat students fairly* (S2008)</w:t>
            </w:r>
          </w:p>
        </w:tc>
        <w:tc>
          <w:tcPr>
            <w:tcW w:w="1024" w:type="dxa"/>
            <w:shd w:val="clear" w:color="auto" w:fill="auto"/>
            <w:vAlign w:val="center"/>
          </w:tcPr>
          <w:p w:rsidR="0022012D" w:rsidRPr="00C36678" w:rsidRDefault="0022012D" w:rsidP="00EB09C7">
            <w:pPr>
              <w:pStyle w:val="Body-Table-TextCentred"/>
              <w:rPr>
                <w:szCs w:val="16"/>
              </w:rPr>
            </w:pPr>
            <w:r w:rsidRPr="00B47D1A">
              <w:rPr>
                <w:noProof/>
              </w:rPr>
              <w:t>80%</w:t>
            </w:r>
          </w:p>
        </w:tc>
        <w:tc>
          <w:tcPr>
            <w:tcW w:w="1024" w:type="dxa"/>
            <w:shd w:val="clear" w:color="auto" w:fill="auto"/>
            <w:vAlign w:val="center"/>
          </w:tcPr>
          <w:p w:rsidR="0022012D" w:rsidRPr="00C36678" w:rsidRDefault="0022012D" w:rsidP="00EB09C7">
            <w:pPr>
              <w:pStyle w:val="Body-Table-TextCentred"/>
              <w:rPr>
                <w:szCs w:val="16"/>
              </w:rPr>
            </w:pPr>
            <w:r w:rsidRPr="00B47D1A">
              <w:rPr>
                <w:noProof/>
                <w:szCs w:val="16"/>
              </w:rPr>
              <w:t>85%</w:t>
            </w:r>
          </w:p>
        </w:tc>
        <w:tc>
          <w:tcPr>
            <w:tcW w:w="1025" w:type="dxa"/>
            <w:shd w:val="clear" w:color="auto" w:fill="auto"/>
            <w:vAlign w:val="center"/>
          </w:tcPr>
          <w:p w:rsidR="0022012D" w:rsidRPr="00C36678" w:rsidRDefault="0022012D" w:rsidP="00EB09C7">
            <w:pPr>
              <w:pStyle w:val="Body-Table-TextCentred"/>
              <w:rPr>
                <w:szCs w:val="16"/>
              </w:rPr>
            </w:pPr>
            <w:r w:rsidRPr="00B47D1A">
              <w:rPr>
                <w:noProof/>
                <w:szCs w:val="16"/>
              </w:rPr>
              <w:t>73%</w:t>
            </w:r>
          </w:p>
        </w:tc>
      </w:tr>
      <w:tr w:rsidR="0022012D" w:rsidRPr="00C36678" w:rsidTr="00AD614C">
        <w:trPr>
          <w:trHeight w:val="340"/>
        </w:trPr>
        <w:tc>
          <w:tcPr>
            <w:tcW w:w="6572" w:type="dxa"/>
            <w:shd w:val="clear" w:color="auto" w:fill="auto"/>
            <w:vAlign w:val="center"/>
          </w:tcPr>
          <w:p w:rsidR="0022012D" w:rsidRPr="00C36678" w:rsidRDefault="0022012D" w:rsidP="005C58D0">
            <w:pPr>
              <w:pStyle w:val="Body-Table-Bullet"/>
              <w:rPr>
                <w:rFonts w:eastAsia="Meiryo"/>
                <w:szCs w:val="16"/>
              </w:rPr>
            </w:pPr>
            <w:r w:rsidRPr="00C36678">
              <w:t>they can talk to their child's teachers about their concerns* (S2009)</w:t>
            </w:r>
          </w:p>
        </w:tc>
        <w:tc>
          <w:tcPr>
            <w:tcW w:w="1024" w:type="dxa"/>
            <w:shd w:val="clear" w:color="auto" w:fill="auto"/>
            <w:vAlign w:val="center"/>
          </w:tcPr>
          <w:p w:rsidR="0022012D" w:rsidRPr="00C36678" w:rsidRDefault="0022012D" w:rsidP="00EB09C7">
            <w:pPr>
              <w:pStyle w:val="Body-Table-TextCentred"/>
              <w:rPr>
                <w:szCs w:val="16"/>
              </w:rPr>
            </w:pPr>
            <w:r w:rsidRPr="00B47D1A">
              <w:rPr>
                <w:noProof/>
              </w:rPr>
              <w:t>80%</w:t>
            </w:r>
          </w:p>
        </w:tc>
        <w:tc>
          <w:tcPr>
            <w:tcW w:w="1024" w:type="dxa"/>
            <w:shd w:val="clear" w:color="auto" w:fill="auto"/>
            <w:vAlign w:val="center"/>
          </w:tcPr>
          <w:p w:rsidR="0022012D" w:rsidRPr="00C36678" w:rsidRDefault="0022012D" w:rsidP="00EB09C7">
            <w:pPr>
              <w:pStyle w:val="Body-Table-TextCentred"/>
              <w:rPr>
                <w:szCs w:val="16"/>
              </w:rPr>
            </w:pPr>
            <w:r w:rsidRPr="00B47D1A">
              <w:rPr>
                <w:noProof/>
                <w:szCs w:val="16"/>
              </w:rPr>
              <w:t>85%</w:t>
            </w:r>
          </w:p>
        </w:tc>
        <w:tc>
          <w:tcPr>
            <w:tcW w:w="1025" w:type="dxa"/>
            <w:shd w:val="clear" w:color="auto" w:fill="auto"/>
            <w:vAlign w:val="center"/>
          </w:tcPr>
          <w:p w:rsidR="0022012D" w:rsidRPr="00C36678" w:rsidRDefault="0022012D" w:rsidP="00EB09C7">
            <w:pPr>
              <w:pStyle w:val="Body-Table-TextCentred"/>
              <w:rPr>
                <w:szCs w:val="16"/>
              </w:rPr>
            </w:pPr>
            <w:r w:rsidRPr="00B47D1A">
              <w:rPr>
                <w:noProof/>
                <w:szCs w:val="16"/>
              </w:rPr>
              <w:t>91%</w:t>
            </w:r>
          </w:p>
        </w:tc>
      </w:tr>
      <w:tr w:rsidR="0022012D" w:rsidRPr="00C36678" w:rsidTr="00AD614C">
        <w:trPr>
          <w:trHeight w:val="340"/>
        </w:trPr>
        <w:tc>
          <w:tcPr>
            <w:tcW w:w="6572" w:type="dxa"/>
            <w:shd w:val="clear" w:color="auto" w:fill="auto"/>
            <w:vAlign w:val="center"/>
          </w:tcPr>
          <w:p w:rsidR="0022012D" w:rsidRPr="00C36678" w:rsidRDefault="0022012D" w:rsidP="005C58D0">
            <w:pPr>
              <w:pStyle w:val="Body-Table-Bullet"/>
              <w:rPr>
                <w:rFonts w:eastAsia="Meiryo"/>
                <w:szCs w:val="16"/>
              </w:rPr>
            </w:pPr>
            <w:r w:rsidRPr="00C36678">
              <w:t>this school works with them to support their child's learning* (S2010)</w:t>
            </w:r>
          </w:p>
        </w:tc>
        <w:tc>
          <w:tcPr>
            <w:tcW w:w="1024" w:type="dxa"/>
            <w:shd w:val="clear" w:color="auto" w:fill="auto"/>
            <w:vAlign w:val="center"/>
          </w:tcPr>
          <w:p w:rsidR="0022012D" w:rsidRPr="00C36678" w:rsidRDefault="0022012D" w:rsidP="00EB09C7">
            <w:pPr>
              <w:pStyle w:val="Body-Table-TextCentred"/>
              <w:rPr>
                <w:szCs w:val="16"/>
              </w:rPr>
            </w:pPr>
            <w:r w:rsidRPr="00B47D1A">
              <w:rPr>
                <w:noProof/>
              </w:rPr>
              <w:t>90%</w:t>
            </w:r>
          </w:p>
        </w:tc>
        <w:tc>
          <w:tcPr>
            <w:tcW w:w="1024" w:type="dxa"/>
            <w:shd w:val="clear" w:color="auto" w:fill="auto"/>
            <w:vAlign w:val="center"/>
          </w:tcPr>
          <w:p w:rsidR="0022012D" w:rsidRPr="00C36678" w:rsidRDefault="0022012D" w:rsidP="00EB09C7">
            <w:pPr>
              <w:pStyle w:val="Body-Table-TextCentred"/>
              <w:rPr>
                <w:szCs w:val="16"/>
              </w:rPr>
            </w:pPr>
            <w:r w:rsidRPr="00B47D1A">
              <w:rPr>
                <w:noProof/>
                <w:szCs w:val="16"/>
              </w:rPr>
              <w:t>100%</w:t>
            </w:r>
          </w:p>
        </w:tc>
        <w:tc>
          <w:tcPr>
            <w:tcW w:w="1025" w:type="dxa"/>
            <w:shd w:val="clear" w:color="auto" w:fill="auto"/>
            <w:vAlign w:val="center"/>
          </w:tcPr>
          <w:p w:rsidR="0022012D" w:rsidRPr="00C36678" w:rsidRDefault="0022012D" w:rsidP="00EB09C7">
            <w:pPr>
              <w:pStyle w:val="Body-Table-TextCentred"/>
              <w:rPr>
                <w:szCs w:val="16"/>
              </w:rPr>
            </w:pPr>
            <w:r w:rsidRPr="00B47D1A">
              <w:rPr>
                <w:noProof/>
                <w:szCs w:val="16"/>
              </w:rPr>
              <w:t>100%</w:t>
            </w:r>
          </w:p>
        </w:tc>
      </w:tr>
      <w:tr w:rsidR="0022012D" w:rsidRPr="00C36678" w:rsidTr="00AD614C">
        <w:trPr>
          <w:trHeight w:val="340"/>
        </w:trPr>
        <w:tc>
          <w:tcPr>
            <w:tcW w:w="6572" w:type="dxa"/>
            <w:shd w:val="clear" w:color="auto" w:fill="auto"/>
            <w:vAlign w:val="center"/>
          </w:tcPr>
          <w:p w:rsidR="0022012D" w:rsidRPr="00C36678" w:rsidRDefault="0022012D" w:rsidP="005C58D0">
            <w:pPr>
              <w:pStyle w:val="Body-Table-Bullet"/>
              <w:rPr>
                <w:rFonts w:eastAsia="Meiryo"/>
                <w:szCs w:val="16"/>
              </w:rPr>
            </w:pPr>
            <w:r w:rsidRPr="00C36678">
              <w:t>this school takes parents' opinions seriously* (S2011)</w:t>
            </w:r>
          </w:p>
        </w:tc>
        <w:tc>
          <w:tcPr>
            <w:tcW w:w="1024" w:type="dxa"/>
            <w:shd w:val="clear" w:color="auto" w:fill="auto"/>
            <w:vAlign w:val="center"/>
          </w:tcPr>
          <w:p w:rsidR="0022012D" w:rsidRPr="00C36678" w:rsidRDefault="0022012D" w:rsidP="00EB09C7">
            <w:pPr>
              <w:pStyle w:val="Body-Table-TextCentred"/>
              <w:rPr>
                <w:szCs w:val="16"/>
              </w:rPr>
            </w:pPr>
            <w:r w:rsidRPr="00B47D1A">
              <w:rPr>
                <w:noProof/>
              </w:rPr>
              <w:t>78%</w:t>
            </w:r>
          </w:p>
        </w:tc>
        <w:tc>
          <w:tcPr>
            <w:tcW w:w="1024" w:type="dxa"/>
            <w:shd w:val="clear" w:color="auto" w:fill="auto"/>
            <w:vAlign w:val="center"/>
          </w:tcPr>
          <w:p w:rsidR="0022012D" w:rsidRPr="00C36678" w:rsidRDefault="0022012D" w:rsidP="00EB09C7">
            <w:pPr>
              <w:pStyle w:val="Body-Table-TextCentred"/>
              <w:rPr>
                <w:szCs w:val="16"/>
              </w:rPr>
            </w:pPr>
            <w:r w:rsidRPr="00B47D1A">
              <w:rPr>
                <w:noProof/>
                <w:szCs w:val="16"/>
              </w:rPr>
              <w:t>92%</w:t>
            </w:r>
          </w:p>
        </w:tc>
        <w:tc>
          <w:tcPr>
            <w:tcW w:w="1025" w:type="dxa"/>
            <w:shd w:val="clear" w:color="auto" w:fill="auto"/>
            <w:vAlign w:val="center"/>
          </w:tcPr>
          <w:p w:rsidR="0022012D" w:rsidRPr="00C36678" w:rsidRDefault="0022012D" w:rsidP="00EB09C7">
            <w:pPr>
              <w:pStyle w:val="Body-Table-TextCentred"/>
              <w:rPr>
                <w:szCs w:val="16"/>
              </w:rPr>
            </w:pPr>
            <w:r w:rsidRPr="00B47D1A">
              <w:rPr>
                <w:noProof/>
                <w:szCs w:val="16"/>
              </w:rPr>
              <w:t>55%</w:t>
            </w:r>
          </w:p>
        </w:tc>
      </w:tr>
      <w:tr w:rsidR="0022012D" w:rsidRPr="00C36678" w:rsidTr="00AD614C">
        <w:trPr>
          <w:trHeight w:val="340"/>
        </w:trPr>
        <w:tc>
          <w:tcPr>
            <w:tcW w:w="6572" w:type="dxa"/>
            <w:shd w:val="clear" w:color="auto" w:fill="auto"/>
            <w:vAlign w:val="center"/>
          </w:tcPr>
          <w:p w:rsidR="0022012D" w:rsidRPr="00C36678" w:rsidRDefault="0022012D" w:rsidP="005C58D0">
            <w:pPr>
              <w:pStyle w:val="Body-Table-Bullet"/>
              <w:rPr>
                <w:rFonts w:eastAsia="Meiryo"/>
                <w:szCs w:val="16"/>
              </w:rPr>
            </w:pPr>
            <w:r w:rsidRPr="00C36678">
              <w:t>student behaviour is well managed at this school* (S2012)</w:t>
            </w:r>
          </w:p>
        </w:tc>
        <w:tc>
          <w:tcPr>
            <w:tcW w:w="1024" w:type="dxa"/>
            <w:shd w:val="clear" w:color="auto" w:fill="auto"/>
            <w:vAlign w:val="center"/>
          </w:tcPr>
          <w:p w:rsidR="0022012D" w:rsidRPr="00C36678" w:rsidRDefault="0022012D" w:rsidP="00EB09C7">
            <w:pPr>
              <w:pStyle w:val="Body-Table-TextCentred"/>
              <w:rPr>
                <w:szCs w:val="16"/>
              </w:rPr>
            </w:pPr>
            <w:r w:rsidRPr="00B47D1A">
              <w:rPr>
                <w:noProof/>
              </w:rPr>
              <w:t>80%</w:t>
            </w:r>
          </w:p>
        </w:tc>
        <w:tc>
          <w:tcPr>
            <w:tcW w:w="1024" w:type="dxa"/>
            <w:shd w:val="clear" w:color="auto" w:fill="auto"/>
            <w:vAlign w:val="center"/>
          </w:tcPr>
          <w:p w:rsidR="0022012D" w:rsidRPr="00C36678" w:rsidRDefault="0022012D" w:rsidP="00EB09C7">
            <w:pPr>
              <w:pStyle w:val="Body-Table-TextCentred"/>
              <w:rPr>
                <w:szCs w:val="16"/>
              </w:rPr>
            </w:pPr>
            <w:r w:rsidRPr="00B47D1A">
              <w:rPr>
                <w:noProof/>
                <w:szCs w:val="16"/>
              </w:rPr>
              <w:t>77%</w:t>
            </w:r>
          </w:p>
        </w:tc>
        <w:tc>
          <w:tcPr>
            <w:tcW w:w="1025" w:type="dxa"/>
            <w:shd w:val="clear" w:color="auto" w:fill="auto"/>
            <w:vAlign w:val="center"/>
          </w:tcPr>
          <w:p w:rsidR="0022012D" w:rsidRPr="00C36678" w:rsidRDefault="0022012D" w:rsidP="00EB09C7">
            <w:pPr>
              <w:pStyle w:val="Body-Table-TextCentred"/>
              <w:rPr>
                <w:szCs w:val="16"/>
              </w:rPr>
            </w:pPr>
            <w:r w:rsidRPr="00B47D1A">
              <w:rPr>
                <w:noProof/>
                <w:szCs w:val="16"/>
              </w:rPr>
              <w:t>64%</w:t>
            </w:r>
          </w:p>
        </w:tc>
      </w:tr>
      <w:tr w:rsidR="0022012D" w:rsidRPr="00C36678" w:rsidTr="00AD614C">
        <w:trPr>
          <w:trHeight w:val="340"/>
        </w:trPr>
        <w:tc>
          <w:tcPr>
            <w:tcW w:w="6572" w:type="dxa"/>
            <w:shd w:val="clear" w:color="auto" w:fill="auto"/>
            <w:vAlign w:val="center"/>
          </w:tcPr>
          <w:p w:rsidR="0022012D" w:rsidRPr="00C36678" w:rsidRDefault="0022012D" w:rsidP="005C58D0">
            <w:pPr>
              <w:pStyle w:val="Body-Table-Bullet"/>
              <w:rPr>
                <w:rFonts w:eastAsia="Meiryo"/>
                <w:szCs w:val="16"/>
              </w:rPr>
            </w:pPr>
            <w:r w:rsidRPr="00C36678">
              <w:t>this school looks for ways to improve* (S2013)</w:t>
            </w:r>
          </w:p>
        </w:tc>
        <w:tc>
          <w:tcPr>
            <w:tcW w:w="1024" w:type="dxa"/>
            <w:shd w:val="clear" w:color="auto" w:fill="auto"/>
            <w:vAlign w:val="center"/>
          </w:tcPr>
          <w:p w:rsidR="0022012D" w:rsidRPr="00C36678" w:rsidRDefault="0022012D" w:rsidP="00EB09C7">
            <w:pPr>
              <w:pStyle w:val="Body-Table-TextCentred"/>
              <w:rPr>
                <w:szCs w:val="16"/>
              </w:rPr>
            </w:pPr>
            <w:r w:rsidRPr="00B47D1A">
              <w:rPr>
                <w:noProof/>
              </w:rPr>
              <w:t>90%</w:t>
            </w:r>
          </w:p>
        </w:tc>
        <w:tc>
          <w:tcPr>
            <w:tcW w:w="1024" w:type="dxa"/>
            <w:shd w:val="clear" w:color="auto" w:fill="auto"/>
            <w:vAlign w:val="center"/>
          </w:tcPr>
          <w:p w:rsidR="0022012D" w:rsidRPr="00C36678" w:rsidRDefault="0022012D" w:rsidP="00EB09C7">
            <w:pPr>
              <w:pStyle w:val="Body-Table-TextCentred"/>
              <w:rPr>
                <w:szCs w:val="16"/>
              </w:rPr>
            </w:pPr>
            <w:r w:rsidRPr="00B47D1A">
              <w:rPr>
                <w:noProof/>
                <w:szCs w:val="16"/>
              </w:rPr>
              <w:t>100%</w:t>
            </w:r>
          </w:p>
        </w:tc>
        <w:tc>
          <w:tcPr>
            <w:tcW w:w="1025" w:type="dxa"/>
            <w:shd w:val="clear" w:color="auto" w:fill="auto"/>
            <w:vAlign w:val="center"/>
          </w:tcPr>
          <w:p w:rsidR="0022012D" w:rsidRPr="00C36678" w:rsidRDefault="0022012D" w:rsidP="00EB09C7">
            <w:pPr>
              <w:pStyle w:val="Body-Table-TextCentred"/>
              <w:rPr>
                <w:szCs w:val="16"/>
              </w:rPr>
            </w:pPr>
            <w:r w:rsidRPr="00B47D1A">
              <w:rPr>
                <w:noProof/>
                <w:szCs w:val="16"/>
              </w:rPr>
              <w:t>82%</w:t>
            </w:r>
          </w:p>
        </w:tc>
      </w:tr>
      <w:tr w:rsidR="0022012D" w:rsidRPr="00C36678" w:rsidTr="00AD614C">
        <w:trPr>
          <w:trHeight w:val="340"/>
        </w:trPr>
        <w:tc>
          <w:tcPr>
            <w:tcW w:w="6572" w:type="dxa"/>
            <w:shd w:val="clear" w:color="auto" w:fill="auto"/>
            <w:vAlign w:val="center"/>
          </w:tcPr>
          <w:p w:rsidR="0022012D" w:rsidRPr="00C36678" w:rsidRDefault="0022012D" w:rsidP="005C58D0">
            <w:pPr>
              <w:pStyle w:val="Body-Table-Bullet"/>
              <w:rPr>
                <w:rFonts w:eastAsia="Meiryo"/>
                <w:szCs w:val="16"/>
              </w:rPr>
            </w:pPr>
            <w:r w:rsidRPr="00C36678">
              <w:t>this school is well maintained* (S2014)</w:t>
            </w:r>
          </w:p>
        </w:tc>
        <w:tc>
          <w:tcPr>
            <w:tcW w:w="1024" w:type="dxa"/>
            <w:shd w:val="clear" w:color="auto" w:fill="auto"/>
            <w:vAlign w:val="center"/>
          </w:tcPr>
          <w:p w:rsidR="0022012D" w:rsidRPr="00C36678" w:rsidRDefault="0022012D" w:rsidP="00EB09C7">
            <w:pPr>
              <w:pStyle w:val="Body-Table-TextCentred"/>
              <w:rPr>
                <w:szCs w:val="16"/>
              </w:rPr>
            </w:pPr>
            <w:r w:rsidRPr="00B47D1A">
              <w:rPr>
                <w:noProof/>
              </w:rPr>
              <w:t>70%</w:t>
            </w:r>
          </w:p>
        </w:tc>
        <w:tc>
          <w:tcPr>
            <w:tcW w:w="1024" w:type="dxa"/>
            <w:shd w:val="clear" w:color="auto" w:fill="auto"/>
            <w:vAlign w:val="center"/>
          </w:tcPr>
          <w:p w:rsidR="0022012D" w:rsidRPr="00C36678" w:rsidRDefault="0022012D" w:rsidP="00EB09C7">
            <w:pPr>
              <w:pStyle w:val="Body-Table-TextCentred"/>
              <w:rPr>
                <w:szCs w:val="16"/>
              </w:rPr>
            </w:pPr>
            <w:r w:rsidRPr="00B47D1A">
              <w:rPr>
                <w:noProof/>
                <w:szCs w:val="16"/>
              </w:rPr>
              <w:t>92%</w:t>
            </w:r>
          </w:p>
        </w:tc>
        <w:tc>
          <w:tcPr>
            <w:tcW w:w="1025" w:type="dxa"/>
            <w:shd w:val="clear" w:color="auto" w:fill="auto"/>
            <w:vAlign w:val="center"/>
          </w:tcPr>
          <w:p w:rsidR="0022012D" w:rsidRPr="00C36678" w:rsidRDefault="0022012D" w:rsidP="00EB09C7">
            <w:pPr>
              <w:pStyle w:val="Body-Table-TextCentred"/>
              <w:rPr>
                <w:szCs w:val="16"/>
              </w:rPr>
            </w:pPr>
            <w:r w:rsidRPr="00B47D1A">
              <w:rPr>
                <w:noProof/>
                <w:szCs w:val="16"/>
              </w:rPr>
              <w:t>73%</w:t>
            </w:r>
          </w:p>
        </w:tc>
      </w:tr>
      <w:tr w:rsidR="0022012D" w:rsidRPr="00C36678" w:rsidTr="00AD614C">
        <w:trPr>
          <w:trHeight w:val="340"/>
        </w:trPr>
        <w:tc>
          <w:tcPr>
            <w:tcW w:w="9645" w:type="dxa"/>
            <w:gridSpan w:val="4"/>
            <w:tcBorders>
              <w:left w:val="nil"/>
              <w:bottom w:val="nil"/>
              <w:right w:val="nil"/>
            </w:tcBorders>
            <w:shd w:val="clear" w:color="auto" w:fill="auto"/>
            <w:vAlign w:val="center"/>
          </w:tcPr>
          <w:p w:rsidR="0022012D" w:rsidRPr="00C36678" w:rsidRDefault="0022012D" w:rsidP="00A954D3">
            <w:pPr>
              <w:pStyle w:val="Body-Text-Smallspace"/>
            </w:pPr>
          </w:p>
          <w:p w:rsidR="0022012D" w:rsidRPr="00C36678" w:rsidRDefault="0022012D" w:rsidP="008551AF">
            <w:pPr>
              <w:pStyle w:val="Body-Table-Note"/>
            </w:pPr>
            <w:r w:rsidRPr="00C36678">
              <w:t>* Nationally agreed student and parent/caregiver items.</w:t>
            </w:r>
          </w:p>
          <w:p w:rsidR="0022012D" w:rsidRPr="00C36678" w:rsidRDefault="0022012D" w:rsidP="008551AF">
            <w:pPr>
              <w:pStyle w:val="Body-Table-Note"/>
            </w:pPr>
            <w:r w:rsidRPr="00C36678">
              <w:t># ‘Agree’ represents the percentage of respondents who Somewhat Agree, Agree or Strongly Agree with the statement.</w:t>
            </w:r>
          </w:p>
          <w:p w:rsidR="0022012D" w:rsidRPr="00C36678" w:rsidRDefault="0022012D" w:rsidP="00BB159F">
            <w:pPr>
              <w:pStyle w:val="Body-Table-Note"/>
            </w:pPr>
            <w:r w:rsidRPr="00C36678">
              <w:t>DW = Data withheld to ensure confidentiality.</w:t>
            </w:r>
          </w:p>
        </w:tc>
      </w:tr>
    </w:tbl>
    <w:p w:rsidR="0022012D" w:rsidRPr="00C36678" w:rsidRDefault="0022012D" w:rsidP="00AE6C76">
      <w:pPr>
        <w:pStyle w:val="Body-Text"/>
      </w:pPr>
    </w:p>
    <w:p w:rsidR="0022012D" w:rsidRPr="00C36678" w:rsidRDefault="0022012D" w:rsidP="00907B51">
      <w:pPr>
        <w:pStyle w:val="TableCaption-AR"/>
      </w:pPr>
      <w:r w:rsidRPr="00C36678">
        <w:t>Table 4: Student opinion survey</w:t>
      </w:r>
    </w:p>
    <w:tbl>
      <w:tblPr>
        <w:tblW w:w="9631"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4"/>
        <w:gridCol w:w="1019"/>
        <w:gridCol w:w="1019"/>
        <w:gridCol w:w="1019"/>
      </w:tblGrid>
      <w:tr w:rsidR="0022012D" w:rsidRPr="00C36678" w:rsidTr="00162A9B">
        <w:trPr>
          <w:trHeight w:val="340"/>
          <w:tblHeader/>
        </w:trPr>
        <w:tc>
          <w:tcPr>
            <w:tcW w:w="6574" w:type="dxa"/>
            <w:shd w:val="clear" w:color="auto" w:fill="C1ECFF"/>
            <w:vAlign w:val="center"/>
          </w:tcPr>
          <w:p w:rsidR="0022012D" w:rsidRPr="00C36678" w:rsidRDefault="0022012D" w:rsidP="00162A9B">
            <w:pPr>
              <w:pStyle w:val="Body-Table-Heading"/>
            </w:pPr>
            <w:r w:rsidRPr="00C36678">
              <w:t>Percentage of students who agree</w:t>
            </w:r>
            <w:r w:rsidRPr="00C36678">
              <w:rPr>
                <w:vertAlign w:val="superscript"/>
              </w:rPr>
              <w:t>#</w:t>
            </w:r>
            <w:r w:rsidRPr="00C36678">
              <w:t xml:space="preserve"> that:</w:t>
            </w:r>
          </w:p>
        </w:tc>
        <w:tc>
          <w:tcPr>
            <w:tcW w:w="1019" w:type="dxa"/>
            <w:shd w:val="clear" w:color="auto" w:fill="C1ECFF"/>
            <w:vAlign w:val="center"/>
          </w:tcPr>
          <w:p w:rsidR="0022012D" w:rsidRPr="00C36678" w:rsidRDefault="0022012D" w:rsidP="00162A9B">
            <w:pPr>
              <w:pStyle w:val="Body-Table-HeadingCentred"/>
            </w:pPr>
            <w:r w:rsidRPr="00C36678">
              <w:t>2016</w:t>
            </w:r>
          </w:p>
        </w:tc>
        <w:tc>
          <w:tcPr>
            <w:tcW w:w="1019" w:type="dxa"/>
            <w:shd w:val="clear" w:color="auto" w:fill="C1ECFF"/>
            <w:vAlign w:val="center"/>
          </w:tcPr>
          <w:p w:rsidR="0022012D" w:rsidRPr="00C36678" w:rsidRDefault="0022012D" w:rsidP="00162A9B">
            <w:pPr>
              <w:pStyle w:val="Body-Table-HeadingCentred"/>
            </w:pPr>
            <w:r w:rsidRPr="00C36678">
              <w:t>2017</w:t>
            </w:r>
          </w:p>
        </w:tc>
        <w:tc>
          <w:tcPr>
            <w:tcW w:w="1019" w:type="dxa"/>
            <w:shd w:val="clear" w:color="auto" w:fill="C1ECFF"/>
            <w:vAlign w:val="center"/>
          </w:tcPr>
          <w:p w:rsidR="0022012D" w:rsidRPr="00C36678" w:rsidRDefault="0022012D" w:rsidP="00162A9B">
            <w:pPr>
              <w:pStyle w:val="Body-Table-HeadingCentred"/>
            </w:pPr>
            <w:r w:rsidRPr="00C36678">
              <w:t>2018</w:t>
            </w:r>
          </w:p>
        </w:tc>
      </w:tr>
      <w:tr w:rsidR="0022012D" w:rsidRPr="00C36678" w:rsidTr="00162A9B">
        <w:trPr>
          <w:trHeight w:val="340"/>
        </w:trPr>
        <w:tc>
          <w:tcPr>
            <w:tcW w:w="6574" w:type="dxa"/>
            <w:shd w:val="clear" w:color="auto" w:fill="auto"/>
            <w:vAlign w:val="center"/>
          </w:tcPr>
          <w:p w:rsidR="0022012D" w:rsidRPr="00C36678" w:rsidRDefault="0022012D" w:rsidP="00162A9B">
            <w:pPr>
              <w:pStyle w:val="Body-Table-Bullet"/>
              <w:rPr>
                <w:rFonts w:eastAsia="Meiryo"/>
                <w:szCs w:val="16"/>
              </w:rPr>
            </w:pPr>
            <w:r w:rsidRPr="00C36678">
              <w:t>they are getting a good education at school (S2048)</w:t>
            </w:r>
          </w:p>
        </w:tc>
        <w:tc>
          <w:tcPr>
            <w:tcW w:w="1019" w:type="dxa"/>
            <w:shd w:val="clear" w:color="auto" w:fill="auto"/>
            <w:vAlign w:val="center"/>
          </w:tcPr>
          <w:p w:rsidR="0022012D" w:rsidRPr="00C36678" w:rsidRDefault="0022012D" w:rsidP="00162A9B">
            <w:pPr>
              <w:pStyle w:val="Body-Table-TextCentred"/>
              <w:rPr>
                <w:szCs w:val="16"/>
              </w:rPr>
            </w:pPr>
            <w:r w:rsidRPr="00B47D1A">
              <w:rPr>
                <w:noProof/>
              </w:rPr>
              <w:t>100%</w:t>
            </w:r>
          </w:p>
        </w:tc>
        <w:tc>
          <w:tcPr>
            <w:tcW w:w="1019" w:type="dxa"/>
            <w:shd w:val="clear" w:color="auto" w:fill="auto"/>
            <w:vAlign w:val="center"/>
          </w:tcPr>
          <w:p w:rsidR="0022012D" w:rsidRPr="00C36678" w:rsidRDefault="0022012D" w:rsidP="00162A9B">
            <w:pPr>
              <w:pStyle w:val="Body-Table-TextCentred"/>
              <w:rPr>
                <w:szCs w:val="16"/>
              </w:rPr>
            </w:pPr>
            <w:r w:rsidRPr="00B47D1A">
              <w:rPr>
                <w:noProof/>
                <w:szCs w:val="16"/>
              </w:rPr>
              <w:t>97%</w:t>
            </w:r>
          </w:p>
        </w:tc>
        <w:tc>
          <w:tcPr>
            <w:tcW w:w="1019" w:type="dxa"/>
            <w:shd w:val="clear" w:color="auto" w:fill="auto"/>
            <w:vAlign w:val="center"/>
          </w:tcPr>
          <w:p w:rsidR="0022012D" w:rsidRPr="00C36678" w:rsidRDefault="0022012D" w:rsidP="00162A9B">
            <w:pPr>
              <w:pStyle w:val="Body-Table-TextCentred"/>
              <w:rPr>
                <w:szCs w:val="16"/>
              </w:rPr>
            </w:pPr>
            <w:r w:rsidRPr="00B47D1A">
              <w:rPr>
                <w:noProof/>
                <w:szCs w:val="16"/>
              </w:rPr>
              <w:t>100%</w:t>
            </w:r>
          </w:p>
        </w:tc>
      </w:tr>
      <w:tr w:rsidR="0022012D" w:rsidRPr="00C36678" w:rsidTr="00162A9B">
        <w:trPr>
          <w:trHeight w:val="340"/>
        </w:trPr>
        <w:tc>
          <w:tcPr>
            <w:tcW w:w="6574" w:type="dxa"/>
            <w:shd w:val="clear" w:color="auto" w:fill="auto"/>
            <w:vAlign w:val="center"/>
          </w:tcPr>
          <w:p w:rsidR="0022012D" w:rsidRPr="00C36678" w:rsidRDefault="0022012D" w:rsidP="00162A9B">
            <w:pPr>
              <w:pStyle w:val="Body-Table-Bullet"/>
              <w:rPr>
                <w:rFonts w:eastAsia="Meiryo"/>
                <w:szCs w:val="16"/>
              </w:rPr>
            </w:pPr>
            <w:r w:rsidRPr="00C36678">
              <w:t>they like being at their school* (S2036)</w:t>
            </w:r>
          </w:p>
        </w:tc>
        <w:tc>
          <w:tcPr>
            <w:tcW w:w="1019" w:type="dxa"/>
            <w:shd w:val="clear" w:color="auto" w:fill="auto"/>
            <w:vAlign w:val="center"/>
          </w:tcPr>
          <w:p w:rsidR="0022012D" w:rsidRPr="00C36678" w:rsidRDefault="0022012D" w:rsidP="00162A9B">
            <w:pPr>
              <w:pStyle w:val="Body-Table-TextCentred"/>
              <w:rPr>
                <w:szCs w:val="16"/>
              </w:rPr>
            </w:pPr>
            <w:r w:rsidRPr="00B47D1A">
              <w:rPr>
                <w:noProof/>
              </w:rPr>
              <w:t>100%</w:t>
            </w:r>
          </w:p>
        </w:tc>
        <w:tc>
          <w:tcPr>
            <w:tcW w:w="1019" w:type="dxa"/>
            <w:shd w:val="clear" w:color="auto" w:fill="auto"/>
            <w:vAlign w:val="center"/>
          </w:tcPr>
          <w:p w:rsidR="0022012D" w:rsidRPr="00C36678" w:rsidRDefault="0022012D" w:rsidP="00162A9B">
            <w:pPr>
              <w:pStyle w:val="Body-Table-TextCentred"/>
              <w:rPr>
                <w:szCs w:val="16"/>
              </w:rPr>
            </w:pPr>
            <w:r w:rsidRPr="00B47D1A">
              <w:rPr>
                <w:noProof/>
                <w:szCs w:val="16"/>
              </w:rPr>
              <w:t>97%</w:t>
            </w:r>
          </w:p>
        </w:tc>
        <w:tc>
          <w:tcPr>
            <w:tcW w:w="1019" w:type="dxa"/>
            <w:shd w:val="clear" w:color="auto" w:fill="auto"/>
            <w:vAlign w:val="center"/>
          </w:tcPr>
          <w:p w:rsidR="0022012D" w:rsidRPr="00C36678" w:rsidRDefault="0022012D" w:rsidP="00162A9B">
            <w:pPr>
              <w:pStyle w:val="Body-Table-TextCentred"/>
              <w:rPr>
                <w:szCs w:val="16"/>
              </w:rPr>
            </w:pPr>
            <w:r w:rsidRPr="00B47D1A">
              <w:rPr>
                <w:noProof/>
                <w:szCs w:val="16"/>
              </w:rPr>
              <w:t>100%</w:t>
            </w:r>
          </w:p>
        </w:tc>
      </w:tr>
      <w:tr w:rsidR="0022012D" w:rsidRPr="00C36678" w:rsidTr="00162A9B">
        <w:trPr>
          <w:trHeight w:val="340"/>
        </w:trPr>
        <w:tc>
          <w:tcPr>
            <w:tcW w:w="6574" w:type="dxa"/>
            <w:shd w:val="clear" w:color="auto" w:fill="auto"/>
            <w:vAlign w:val="center"/>
          </w:tcPr>
          <w:p w:rsidR="0022012D" w:rsidRPr="00C36678" w:rsidRDefault="0022012D" w:rsidP="00162A9B">
            <w:pPr>
              <w:pStyle w:val="Body-Table-Bullet"/>
              <w:rPr>
                <w:rFonts w:eastAsia="Meiryo"/>
                <w:szCs w:val="16"/>
              </w:rPr>
            </w:pPr>
            <w:r w:rsidRPr="00C36678">
              <w:t>they feel safe at their school* (S2037)</w:t>
            </w:r>
          </w:p>
        </w:tc>
        <w:tc>
          <w:tcPr>
            <w:tcW w:w="1019" w:type="dxa"/>
            <w:shd w:val="clear" w:color="auto" w:fill="auto"/>
            <w:vAlign w:val="center"/>
          </w:tcPr>
          <w:p w:rsidR="0022012D" w:rsidRPr="00C36678" w:rsidRDefault="0022012D" w:rsidP="00162A9B">
            <w:pPr>
              <w:pStyle w:val="Body-Table-TextCentred"/>
              <w:rPr>
                <w:szCs w:val="16"/>
              </w:rPr>
            </w:pPr>
            <w:r w:rsidRPr="00B47D1A">
              <w:rPr>
                <w:noProof/>
              </w:rPr>
              <w:t>100%</w:t>
            </w:r>
          </w:p>
        </w:tc>
        <w:tc>
          <w:tcPr>
            <w:tcW w:w="1019" w:type="dxa"/>
            <w:shd w:val="clear" w:color="auto" w:fill="auto"/>
            <w:vAlign w:val="center"/>
          </w:tcPr>
          <w:p w:rsidR="0022012D" w:rsidRPr="00C36678" w:rsidRDefault="0022012D" w:rsidP="00162A9B">
            <w:pPr>
              <w:pStyle w:val="Body-Table-TextCentred"/>
              <w:rPr>
                <w:szCs w:val="16"/>
              </w:rPr>
            </w:pPr>
            <w:r w:rsidRPr="00B47D1A">
              <w:rPr>
                <w:noProof/>
                <w:szCs w:val="16"/>
              </w:rPr>
              <w:t>100%</w:t>
            </w:r>
          </w:p>
        </w:tc>
        <w:tc>
          <w:tcPr>
            <w:tcW w:w="1019" w:type="dxa"/>
            <w:shd w:val="clear" w:color="auto" w:fill="auto"/>
            <w:vAlign w:val="center"/>
          </w:tcPr>
          <w:p w:rsidR="0022012D" w:rsidRPr="00C36678" w:rsidRDefault="0022012D" w:rsidP="00162A9B">
            <w:pPr>
              <w:pStyle w:val="Body-Table-TextCentred"/>
              <w:rPr>
                <w:szCs w:val="16"/>
              </w:rPr>
            </w:pPr>
            <w:r w:rsidRPr="00B47D1A">
              <w:rPr>
                <w:noProof/>
                <w:szCs w:val="16"/>
              </w:rPr>
              <w:t>100%</w:t>
            </w:r>
          </w:p>
        </w:tc>
      </w:tr>
      <w:tr w:rsidR="0022012D" w:rsidRPr="00C36678" w:rsidTr="00162A9B">
        <w:trPr>
          <w:trHeight w:val="340"/>
        </w:trPr>
        <w:tc>
          <w:tcPr>
            <w:tcW w:w="6574" w:type="dxa"/>
            <w:shd w:val="clear" w:color="auto" w:fill="auto"/>
            <w:vAlign w:val="center"/>
          </w:tcPr>
          <w:p w:rsidR="0022012D" w:rsidRPr="00C36678" w:rsidRDefault="0022012D" w:rsidP="00162A9B">
            <w:pPr>
              <w:pStyle w:val="Body-Table-Bullet"/>
              <w:rPr>
                <w:rFonts w:eastAsia="Meiryo"/>
                <w:szCs w:val="16"/>
              </w:rPr>
            </w:pPr>
            <w:r w:rsidRPr="00C36678">
              <w:t>their teachers motivate them to learn* (S2038)</w:t>
            </w:r>
          </w:p>
        </w:tc>
        <w:tc>
          <w:tcPr>
            <w:tcW w:w="1019" w:type="dxa"/>
            <w:shd w:val="clear" w:color="auto" w:fill="auto"/>
            <w:vAlign w:val="center"/>
          </w:tcPr>
          <w:p w:rsidR="0022012D" w:rsidRPr="00C36678" w:rsidRDefault="0022012D" w:rsidP="00162A9B">
            <w:pPr>
              <w:pStyle w:val="Body-Table-TextCentred"/>
              <w:rPr>
                <w:szCs w:val="16"/>
              </w:rPr>
            </w:pPr>
            <w:r w:rsidRPr="00B47D1A">
              <w:rPr>
                <w:noProof/>
              </w:rPr>
              <w:t>97%</w:t>
            </w:r>
          </w:p>
        </w:tc>
        <w:tc>
          <w:tcPr>
            <w:tcW w:w="1019" w:type="dxa"/>
            <w:shd w:val="clear" w:color="auto" w:fill="auto"/>
            <w:vAlign w:val="center"/>
          </w:tcPr>
          <w:p w:rsidR="0022012D" w:rsidRPr="00C36678" w:rsidRDefault="0022012D" w:rsidP="00162A9B">
            <w:pPr>
              <w:pStyle w:val="Body-Table-TextCentred"/>
              <w:rPr>
                <w:szCs w:val="16"/>
              </w:rPr>
            </w:pPr>
            <w:r w:rsidRPr="00B47D1A">
              <w:rPr>
                <w:noProof/>
                <w:szCs w:val="16"/>
              </w:rPr>
              <w:t>97%</w:t>
            </w:r>
          </w:p>
        </w:tc>
        <w:tc>
          <w:tcPr>
            <w:tcW w:w="1019" w:type="dxa"/>
            <w:shd w:val="clear" w:color="auto" w:fill="auto"/>
            <w:vAlign w:val="center"/>
          </w:tcPr>
          <w:p w:rsidR="0022012D" w:rsidRPr="00C36678" w:rsidRDefault="0022012D" w:rsidP="00162A9B">
            <w:pPr>
              <w:pStyle w:val="Body-Table-TextCentred"/>
              <w:rPr>
                <w:szCs w:val="16"/>
              </w:rPr>
            </w:pPr>
            <w:r w:rsidRPr="00B47D1A">
              <w:rPr>
                <w:noProof/>
                <w:szCs w:val="16"/>
              </w:rPr>
              <w:t>97%</w:t>
            </w:r>
          </w:p>
        </w:tc>
      </w:tr>
      <w:tr w:rsidR="0022012D" w:rsidRPr="00C36678" w:rsidTr="00162A9B">
        <w:trPr>
          <w:trHeight w:val="340"/>
        </w:trPr>
        <w:tc>
          <w:tcPr>
            <w:tcW w:w="6574" w:type="dxa"/>
            <w:shd w:val="clear" w:color="auto" w:fill="auto"/>
            <w:vAlign w:val="center"/>
          </w:tcPr>
          <w:p w:rsidR="0022012D" w:rsidRPr="00C36678" w:rsidRDefault="0022012D" w:rsidP="00162A9B">
            <w:pPr>
              <w:pStyle w:val="Body-Table-Bullet"/>
              <w:rPr>
                <w:rFonts w:eastAsia="Meiryo"/>
                <w:szCs w:val="16"/>
              </w:rPr>
            </w:pPr>
            <w:r w:rsidRPr="00C36678">
              <w:t>their teachers expect them to do their best* (S2039)</w:t>
            </w:r>
          </w:p>
        </w:tc>
        <w:tc>
          <w:tcPr>
            <w:tcW w:w="1019" w:type="dxa"/>
            <w:shd w:val="clear" w:color="auto" w:fill="auto"/>
            <w:vAlign w:val="center"/>
          </w:tcPr>
          <w:p w:rsidR="0022012D" w:rsidRPr="00C36678" w:rsidRDefault="0022012D" w:rsidP="00162A9B">
            <w:pPr>
              <w:pStyle w:val="Body-Table-TextCentred"/>
              <w:rPr>
                <w:szCs w:val="16"/>
              </w:rPr>
            </w:pPr>
            <w:r w:rsidRPr="00B47D1A">
              <w:rPr>
                <w:noProof/>
              </w:rPr>
              <w:t>100%</w:t>
            </w:r>
          </w:p>
        </w:tc>
        <w:tc>
          <w:tcPr>
            <w:tcW w:w="1019" w:type="dxa"/>
            <w:shd w:val="clear" w:color="auto" w:fill="auto"/>
            <w:vAlign w:val="center"/>
          </w:tcPr>
          <w:p w:rsidR="0022012D" w:rsidRPr="00C36678" w:rsidRDefault="0022012D" w:rsidP="00162A9B">
            <w:pPr>
              <w:pStyle w:val="Body-Table-TextCentred"/>
              <w:rPr>
                <w:szCs w:val="16"/>
              </w:rPr>
            </w:pPr>
            <w:r w:rsidRPr="00B47D1A">
              <w:rPr>
                <w:noProof/>
                <w:szCs w:val="16"/>
              </w:rPr>
              <w:t>100%</w:t>
            </w:r>
          </w:p>
        </w:tc>
        <w:tc>
          <w:tcPr>
            <w:tcW w:w="1019" w:type="dxa"/>
            <w:shd w:val="clear" w:color="auto" w:fill="auto"/>
            <w:vAlign w:val="center"/>
          </w:tcPr>
          <w:p w:rsidR="0022012D" w:rsidRPr="00C36678" w:rsidRDefault="0022012D" w:rsidP="00162A9B">
            <w:pPr>
              <w:pStyle w:val="Body-Table-TextCentred"/>
              <w:rPr>
                <w:szCs w:val="16"/>
              </w:rPr>
            </w:pPr>
            <w:r w:rsidRPr="00B47D1A">
              <w:rPr>
                <w:noProof/>
                <w:szCs w:val="16"/>
              </w:rPr>
              <w:t>100%</w:t>
            </w:r>
          </w:p>
        </w:tc>
      </w:tr>
      <w:tr w:rsidR="0022012D" w:rsidRPr="00C36678" w:rsidTr="00162A9B">
        <w:trPr>
          <w:trHeight w:val="340"/>
        </w:trPr>
        <w:tc>
          <w:tcPr>
            <w:tcW w:w="6574" w:type="dxa"/>
            <w:shd w:val="clear" w:color="auto" w:fill="auto"/>
            <w:vAlign w:val="center"/>
          </w:tcPr>
          <w:p w:rsidR="0022012D" w:rsidRPr="00C36678" w:rsidRDefault="0022012D" w:rsidP="00162A9B">
            <w:pPr>
              <w:pStyle w:val="Body-Table-Bullet"/>
              <w:rPr>
                <w:rFonts w:eastAsia="Meiryo"/>
                <w:szCs w:val="16"/>
              </w:rPr>
            </w:pPr>
            <w:r w:rsidRPr="00C36678">
              <w:t>their teachers provide them with useful feedback about their school work* (S2040)</w:t>
            </w:r>
          </w:p>
        </w:tc>
        <w:tc>
          <w:tcPr>
            <w:tcW w:w="1019" w:type="dxa"/>
            <w:shd w:val="clear" w:color="auto" w:fill="auto"/>
            <w:vAlign w:val="center"/>
          </w:tcPr>
          <w:p w:rsidR="0022012D" w:rsidRPr="00C36678" w:rsidRDefault="0022012D" w:rsidP="00162A9B">
            <w:pPr>
              <w:pStyle w:val="Body-Table-TextCentred"/>
              <w:rPr>
                <w:szCs w:val="16"/>
              </w:rPr>
            </w:pPr>
            <w:r w:rsidRPr="00B47D1A">
              <w:rPr>
                <w:noProof/>
              </w:rPr>
              <w:t>94%</w:t>
            </w:r>
          </w:p>
        </w:tc>
        <w:tc>
          <w:tcPr>
            <w:tcW w:w="1019" w:type="dxa"/>
            <w:shd w:val="clear" w:color="auto" w:fill="auto"/>
            <w:vAlign w:val="center"/>
          </w:tcPr>
          <w:p w:rsidR="0022012D" w:rsidRPr="00C36678" w:rsidRDefault="0022012D" w:rsidP="00162A9B">
            <w:pPr>
              <w:pStyle w:val="Body-Table-TextCentred"/>
              <w:rPr>
                <w:szCs w:val="16"/>
              </w:rPr>
            </w:pPr>
            <w:r w:rsidRPr="00B47D1A">
              <w:rPr>
                <w:noProof/>
                <w:szCs w:val="16"/>
              </w:rPr>
              <w:t>97%</w:t>
            </w:r>
          </w:p>
        </w:tc>
        <w:tc>
          <w:tcPr>
            <w:tcW w:w="1019" w:type="dxa"/>
            <w:shd w:val="clear" w:color="auto" w:fill="auto"/>
            <w:vAlign w:val="center"/>
          </w:tcPr>
          <w:p w:rsidR="0022012D" w:rsidRPr="00C36678" w:rsidRDefault="0022012D" w:rsidP="00162A9B">
            <w:pPr>
              <w:pStyle w:val="Body-Table-TextCentred"/>
              <w:rPr>
                <w:szCs w:val="16"/>
              </w:rPr>
            </w:pPr>
            <w:r w:rsidRPr="00B47D1A">
              <w:rPr>
                <w:noProof/>
                <w:szCs w:val="16"/>
              </w:rPr>
              <w:t>100%</w:t>
            </w:r>
          </w:p>
        </w:tc>
      </w:tr>
      <w:tr w:rsidR="0022012D" w:rsidRPr="00C36678" w:rsidTr="00162A9B">
        <w:trPr>
          <w:trHeight w:val="340"/>
        </w:trPr>
        <w:tc>
          <w:tcPr>
            <w:tcW w:w="6574" w:type="dxa"/>
            <w:shd w:val="clear" w:color="auto" w:fill="auto"/>
            <w:vAlign w:val="center"/>
          </w:tcPr>
          <w:p w:rsidR="0022012D" w:rsidRPr="00C36678" w:rsidRDefault="0022012D" w:rsidP="00162A9B">
            <w:pPr>
              <w:pStyle w:val="Body-Table-Bullet"/>
              <w:rPr>
                <w:rFonts w:eastAsia="Meiryo"/>
                <w:szCs w:val="16"/>
              </w:rPr>
            </w:pPr>
            <w:r w:rsidRPr="00C36678">
              <w:t>teachers treat students fairly at their school* (S2041)</w:t>
            </w:r>
          </w:p>
        </w:tc>
        <w:tc>
          <w:tcPr>
            <w:tcW w:w="1019" w:type="dxa"/>
            <w:shd w:val="clear" w:color="auto" w:fill="auto"/>
            <w:vAlign w:val="center"/>
          </w:tcPr>
          <w:p w:rsidR="0022012D" w:rsidRPr="00C36678" w:rsidRDefault="0022012D" w:rsidP="00162A9B">
            <w:pPr>
              <w:pStyle w:val="Body-Table-TextCentred"/>
              <w:rPr>
                <w:szCs w:val="16"/>
              </w:rPr>
            </w:pPr>
            <w:r w:rsidRPr="00B47D1A">
              <w:rPr>
                <w:noProof/>
              </w:rPr>
              <w:t>97%</w:t>
            </w:r>
          </w:p>
        </w:tc>
        <w:tc>
          <w:tcPr>
            <w:tcW w:w="1019" w:type="dxa"/>
            <w:shd w:val="clear" w:color="auto" w:fill="auto"/>
            <w:vAlign w:val="center"/>
          </w:tcPr>
          <w:p w:rsidR="0022012D" w:rsidRPr="00C36678" w:rsidRDefault="0022012D" w:rsidP="00162A9B">
            <w:pPr>
              <w:pStyle w:val="Body-Table-TextCentred"/>
              <w:rPr>
                <w:szCs w:val="16"/>
              </w:rPr>
            </w:pPr>
            <w:r w:rsidRPr="00B47D1A">
              <w:rPr>
                <w:noProof/>
                <w:szCs w:val="16"/>
              </w:rPr>
              <w:t>94%</w:t>
            </w:r>
          </w:p>
        </w:tc>
        <w:tc>
          <w:tcPr>
            <w:tcW w:w="1019" w:type="dxa"/>
            <w:shd w:val="clear" w:color="auto" w:fill="auto"/>
            <w:vAlign w:val="center"/>
          </w:tcPr>
          <w:p w:rsidR="0022012D" w:rsidRPr="00C36678" w:rsidRDefault="0022012D" w:rsidP="00162A9B">
            <w:pPr>
              <w:pStyle w:val="Body-Table-TextCentred"/>
              <w:rPr>
                <w:szCs w:val="16"/>
              </w:rPr>
            </w:pPr>
            <w:r w:rsidRPr="00B47D1A">
              <w:rPr>
                <w:noProof/>
                <w:szCs w:val="16"/>
              </w:rPr>
              <w:t>87%</w:t>
            </w:r>
          </w:p>
        </w:tc>
      </w:tr>
      <w:tr w:rsidR="0022012D" w:rsidRPr="00C36678" w:rsidTr="00162A9B">
        <w:trPr>
          <w:trHeight w:val="340"/>
        </w:trPr>
        <w:tc>
          <w:tcPr>
            <w:tcW w:w="6574" w:type="dxa"/>
            <w:shd w:val="clear" w:color="auto" w:fill="auto"/>
            <w:vAlign w:val="center"/>
          </w:tcPr>
          <w:p w:rsidR="0022012D" w:rsidRPr="00C36678" w:rsidRDefault="0022012D" w:rsidP="00162A9B">
            <w:pPr>
              <w:pStyle w:val="Body-Table-Bullet"/>
              <w:rPr>
                <w:rFonts w:eastAsia="Meiryo"/>
                <w:szCs w:val="16"/>
              </w:rPr>
            </w:pPr>
            <w:r w:rsidRPr="00C36678">
              <w:t>they can talk to their teachers about their concerns* (S2042)</w:t>
            </w:r>
          </w:p>
        </w:tc>
        <w:tc>
          <w:tcPr>
            <w:tcW w:w="1019" w:type="dxa"/>
            <w:shd w:val="clear" w:color="auto" w:fill="auto"/>
            <w:vAlign w:val="center"/>
          </w:tcPr>
          <w:p w:rsidR="0022012D" w:rsidRPr="00C36678" w:rsidRDefault="0022012D" w:rsidP="00162A9B">
            <w:pPr>
              <w:pStyle w:val="Body-Table-TextCentred"/>
              <w:rPr>
                <w:szCs w:val="16"/>
              </w:rPr>
            </w:pPr>
            <w:r w:rsidRPr="00B47D1A">
              <w:rPr>
                <w:noProof/>
              </w:rPr>
              <w:t>94%</w:t>
            </w:r>
          </w:p>
        </w:tc>
        <w:tc>
          <w:tcPr>
            <w:tcW w:w="1019" w:type="dxa"/>
            <w:shd w:val="clear" w:color="auto" w:fill="auto"/>
            <w:vAlign w:val="center"/>
          </w:tcPr>
          <w:p w:rsidR="0022012D" w:rsidRPr="00C36678" w:rsidRDefault="0022012D" w:rsidP="00162A9B">
            <w:pPr>
              <w:pStyle w:val="Body-Table-TextCentred"/>
              <w:rPr>
                <w:szCs w:val="16"/>
              </w:rPr>
            </w:pPr>
            <w:r w:rsidRPr="00B47D1A">
              <w:rPr>
                <w:noProof/>
                <w:szCs w:val="16"/>
              </w:rPr>
              <w:t>100%</w:t>
            </w:r>
          </w:p>
        </w:tc>
        <w:tc>
          <w:tcPr>
            <w:tcW w:w="1019" w:type="dxa"/>
            <w:shd w:val="clear" w:color="auto" w:fill="auto"/>
            <w:vAlign w:val="center"/>
          </w:tcPr>
          <w:p w:rsidR="0022012D" w:rsidRPr="00C36678" w:rsidRDefault="0022012D" w:rsidP="00162A9B">
            <w:pPr>
              <w:pStyle w:val="Body-Table-TextCentred"/>
              <w:rPr>
                <w:szCs w:val="16"/>
              </w:rPr>
            </w:pPr>
            <w:r w:rsidRPr="00B47D1A">
              <w:rPr>
                <w:noProof/>
                <w:szCs w:val="16"/>
              </w:rPr>
              <w:t>94%</w:t>
            </w:r>
          </w:p>
        </w:tc>
      </w:tr>
      <w:tr w:rsidR="0022012D" w:rsidRPr="00C36678" w:rsidTr="00162A9B">
        <w:trPr>
          <w:trHeight w:val="340"/>
        </w:trPr>
        <w:tc>
          <w:tcPr>
            <w:tcW w:w="6574" w:type="dxa"/>
            <w:shd w:val="clear" w:color="auto" w:fill="auto"/>
            <w:vAlign w:val="center"/>
          </w:tcPr>
          <w:p w:rsidR="0022012D" w:rsidRPr="00C36678" w:rsidRDefault="0022012D" w:rsidP="00162A9B">
            <w:pPr>
              <w:pStyle w:val="Body-Table-Bullet"/>
              <w:rPr>
                <w:rFonts w:eastAsia="Meiryo"/>
                <w:szCs w:val="16"/>
              </w:rPr>
            </w:pPr>
            <w:r w:rsidRPr="00C36678">
              <w:t>their school takes students' opinions seriously* (S2043)</w:t>
            </w:r>
          </w:p>
        </w:tc>
        <w:tc>
          <w:tcPr>
            <w:tcW w:w="1019" w:type="dxa"/>
            <w:shd w:val="clear" w:color="auto" w:fill="auto"/>
            <w:vAlign w:val="center"/>
          </w:tcPr>
          <w:p w:rsidR="0022012D" w:rsidRPr="00C36678" w:rsidRDefault="0022012D" w:rsidP="00162A9B">
            <w:pPr>
              <w:pStyle w:val="Body-Table-TextCentred"/>
              <w:rPr>
                <w:szCs w:val="16"/>
              </w:rPr>
            </w:pPr>
            <w:r w:rsidRPr="00B47D1A">
              <w:rPr>
                <w:noProof/>
              </w:rPr>
              <w:t>91%</w:t>
            </w:r>
          </w:p>
        </w:tc>
        <w:tc>
          <w:tcPr>
            <w:tcW w:w="1019" w:type="dxa"/>
            <w:shd w:val="clear" w:color="auto" w:fill="auto"/>
            <w:vAlign w:val="center"/>
          </w:tcPr>
          <w:p w:rsidR="0022012D" w:rsidRPr="00C36678" w:rsidRDefault="0022012D" w:rsidP="00162A9B">
            <w:pPr>
              <w:pStyle w:val="Body-Table-TextCentred"/>
              <w:rPr>
                <w:szCs w:val="16"/>
              </w:rPr>
            </w:pPr>
            <w:r w:rsidRPr="00B47D1A">
              <w:rPr>
                <w:noProof/>
                <w:szCs w:val="16"/>
              </w:rPr>
              <w:t>94%</w:t>
            </w:r>
          </w:p>
        </w:tc>
        <w:tc>
          <w:tcPr>
            <w:tcW w:w="1019" w:type="dxa"/>
            <w:shd w:val="clear" w:color="auto" w:fill="auto"/>
            <w:vAlign w:val="center"/>
          </w:tcPr>
          <w:p w:rsidR="0022012D" w:rsidRPr="00C36678" w:rsidRDefault="0022012D" w:rsidP="00162A9B">
            <w:pPr>
              <w:pStyle w:val="Body-Table-TextCentred"/>
              <w:rPr>
                <w:szCs w:val="16"/>
              </w:rPr>
            </w:pPr>
            <w:r w:rsidRPr="00B47D1A">
              <w:rPr>
                <w:noProof/>
                <w:szCs w:val="16"/>
              </w:rPr>
              <w:t>87%</w:t>
            </w:r>
          </w:p>
        </w:tc>
      </w:tr>
      <w:tr w:rsidR="0022012D" w:rsidRPr="00C36678" w:rsidTr="00162A9B">
        <w:trPr>
          <w:trHeight w:val="340"/>
        </w:trPr>
        <w:tc>
          <w:tcPr>
            <w:tcW w:w="6574" w:type="dxa"/>
            <w:shd w:val="clear" w:color="auto" w:fill="auto"/>
            <w:vAlign w:val="center"/>
          </w:tcPr>
          <w:p w:rsidR="0022012D" w:rsidRPr="00C36678" w:rsidRDefault="0022012D" w:rsidP="00162A9B">
            <w:pPr>
              <w:pStyle w:val="Body-Table-Bullet"/>
              <w:rPr>
                <w:rFonts w:eastAsia="Meiryo"/>
                <w:szCs w:val="16"/>
              </w:rPr>
            </w:pPr>
            <w:r w:rsidRPr="00C36678">
              <w:t>student behaviour is well managed at their school* (S2044)</w:t>
            </w:r>
          </w:p>
        </w:tc>
        <w:tc>
          <w:tcPr>
            <w:tcW w:w="1019" w:type="dxa"/>
            <w:shd w:val="clear" w:color="auto" w:fill="auto"/>
            <w:vAlign w:val="center"/>
          </w:tcPr>
          <w:p w:rsidR="0022012D" w:rsidRPr="00C36678" w:rsidRDefault="0022012D" w:rsidP="00162A9B">
            <w:pPr>
              <w:pStyle w:val="Body-Table-TextCentred"/>
              <w:rPr>
                <w:szCs w:val="16"/>
              </w:rPr>
            </w:pPr>
            <w:r w:rsidRPr="00B47D1A">
              <w:rPr>
                <w:noProof/>
              </w:rPr>
              <w:t>97%</w:t>
            </w:r>
          </w:p>
        </w:tc>
        <w:tc>
          <w:tcPr>
            <w:tcW w:w="1019" w:type="dxa"/>
            <w:shd w:val="clear" w:color="auto" w:fill="auto"/>
            <w:vAlign w:val="center"/>
          </w:tcPr>
          <w:p w:rsidR="0022012D" w:rsidRPr="00C36678" w:rsidRDefault="0022012D" w:rsidP="00162A9B">
            <w:pPr>
              <w:pStyle w:val="Body-Table-TextCentred"/>
              <w:rPr>
                <w:szCs w:val="16"/>
              </w:rPr>
            </w:pPr>
            <w:r w:rsidRPr="00B47D1A">
              <w:rPr>
                <w:noProof/>
                <w:szCs w:val="16"/>
              </w:rPr>
              <w:t>88%</w:t>
            </w:r>
          </w:p>
        </w:tc>
        <w:tc>
          <w:tcPr>
            <w:tcW w:w="1019" w:type="dxa"/>
            <w:shd w:val="clear" w:color="auto" w:fill="auto"/>
            <w:vAlign w:val="center"/>
          </w:tcPr>
          <w:p w:rsidR="0022012D" w:rsidRPr="00C36678" w:rsidRDefault="0022012D" w:rsidP="00162A9B">
            <w:pPr>
              <w:pStyle w:val="Body-Table-TextCentred"/>
              <w:rPr>
                <w:szCs w:val="16"/>
              </w:rPr>
            </w:pPr>
            <w:r w:rsidRPr="00B47D1A">
              <w:rPr>
                <w:noProof/>
                <w:szCs w:val="16"/>
              </w:rPr>
              <w:t>77%</w:t>
            </w:r>
          </w:p>
        </w:tc>
      </w:tr>
      <w:tr w:rsidR="0022012D" w:rsidRPr="00C36678" w:rsidTr="00162A9B">
        <w:trPr>
          <w:trHeight w:val="340"/>
        </w:trPr>
        <w:tc>
          <w:tcPr>
            <w:tcW w:w="6574" w:type="dxa"/>
            <w:shd w:val="clear" w:color="auto" w:fill="auto"/>
            <w:vAlign w:val="center"/>
          </w:tcPr>
          <w:p w:rsidR="0022012D" w:rsidRPr="00C36678" w:rsidRDefault="0022012D" w:rsidP="00162A9B">
            <w:pPr>
              <w:pStyle w:val="Body-Table-Bullet"/>
              <w:rPr>
                <w:rFonts w:eastAsia="Meiryo"/>
                <w:szCs w:val="16"/>
              </w:rPr>
            </w:pPr>
            <w:r w:rsidRPr="00C36678">
              <w:t>their school looks for ways to improve* (S2045)</w:t>
            </w:r>
          </w:p>
        </w:tc>
        <w:tc>
          <w:tcPr>
            <w:tcW w:w="1019" w:type="dxa"/>
            <w:shd w:val="clear" w:color="auto" w:fill="auto"/>
            <w:vAlign w:val="center"/>
          </w:tcPr>
          <w:p w:rsidR="0022012D" w:rsidRPr="00C36678" w:rsidRDefault="0022012D" w:rsidP="00162A9B">
            <w:pPr>
              <w:pStyle w:val="Body-Table-TextCentred"/>
              <w:rPr>
                <w:szCs w:val="16"/>
              </w:rPr>
            </w:pPr>
            <w:r w:rsidRPr="00B47D1A">
              <w:rPr>
                <w:noProof/>
              </w:rPr>
              <w:t>100%</w:t>
            </w:r>
          </w:p>
        </w:tc>
        <w:tc>
          <w:tcPr>
            <w:tcW w:w="1019" w:type="dxa"/>
            <w:shd w:val="clear" w:color="auto" w:fill="auto"/>
            <w:vAlign w:val="center"/>
          </w:tcPr>
          <w:p w:rsidR="0022012D" w:rsidRPr="00C36678" w:rsidRDefault="0022012D" w:rsidP="00162A9B">
            <w:pPr>
              <w:pStyle w:val="Body-Table-TextCentred"/>
              <w:rPr>
                <w:szCs w:val="16"/>
              </w:rPr>
            </w:pPr>
            <w:r w:rsidRPr="00B47D1A">
              <w:rPr>
                <w:noProof/>
                <w:szCs w:val="16"/>
              </w:rPr>
              <w:t>100%</w:t>
            </w:r>
          </w:p>
        </w:tc>
        <w:tc>
          <w:tcPr>
            <w:tcW w:w="1019" w:type="dxa"/>
            <w:shd w:val="clear" w:color="auto" w:fill="auto"/>
            <w:vAlign w:val="center"/>
          </w:tcPr>
          <w:p w:rsidR="0022012D" w:rsidRPr="00C36678" w:rsidRDefault="0022012D" w:rsidP="00162A9B">
            <w:pPr>
              <w:pStyle w:val="Body-Table-TextCentred"/>
              <w:rPr>
                <w:szCs w:val="16"/>
              </w:rPr>
            </w:pPr>
            <w:r w:rsidRPr="00B47D1A">
              <w:rPr>
                <w:noProof/>
                <w:szCs w:val="16"/>
              </w:rPr>
              <w:t>94%</w:t>
            </w:r>
          </w:p>
        </w:tc>
      </w:tr>
      <w:tr w:rsidR="0022012D" w:rsidRPr="00C36678" w:rsidTr="00162A9B">
        <w:trPr>
          <w:trHeight w:val="340"/>
        </w:trPr>
        <w:tc>
          <w:tcPr>
            <w:tcW w:w="6574" w:type="dxa"/>
            <w:shd w:val="clear" w:color="auto" w:fill="auto"/>
            <w:vAlign w:val="center"/>
          </w:tcPr>
          <w:p w:rsidR="0022012D" w:rsidRPr="00C36678" w:rsidRDefault="0022012D" w:rsidP="00162A9B">
            <w:pPr>
              <w:pStyle w:val="Body-Table-Bullet"/>
              <w:rPr>
                <w:rFonts w:eastAsia="Meiryo"/>
                <w:szCs w:val="16"/>
              </w:rPr>
            </w:pPr>
            <w:r w:rsidRPr="00C36678">
              <w:t>their school is well maintained* (S2046)</w:t>
            </w:r>
          </w:p>
        </w:tc>
        <w:tc>
          <w:tcPr>
            <w:tcW w:w="1019" w:type="dxa"/>
            <w:shd w:val="clear" w:color="auto" w:fill="auto"/>
            <w:vAlign w:val="center"/>
          </w:tcPr>
          <w:p w:rsidR="0022012D" w:rsidRPr="00C36678" w:rsidRDefault="0022012D" w:rsidP="00162A9B">
            <w:pPr>
              <w:pStyle w:val="Body-Table-TextCentred"/>
              <w:rPr>
                <w:szCs w:val="16"/>
              </w:rPr>
            </w:pPr>
            <w:r w:rsidRPr="00B47D1A">
              <w:rPr>
                <w:noProof/>
              </w:rPr>
              <w:t>100%</w:t>
            </w:r>
          </w:p>
        </w:tc>
        <w:tc>
          <w:tcPr>
            <w:tcW w:w="1019" w:type="dxa"/>
            <w:shd w:val="clear" w:color="auto" w:fill="auto"/>
            <w:vAlign w:val="center"/>
          </w:tcPr>
          <w:p w:rsidR="0022012D" w:rsidRPr="00C36678" w:rsidRDefault="0022012D" w:rsidP="00162A9B">
            <w:pPr>
              <w:pStyle w:val="Body-Table-TextCentred"/>
              <w:rPr>
                <w:szCs w:val="16"/>
              </w:rPr>
            </w:pPr>
            <w:r w:rsidRPr="00B47D1A">
              <w:rPr>
                <w:noProof/>
                <w:szCs w:val="16"/>
              </w:rPr>
              <w:t>100%</w:t>
            </w:r>
          </w:p>
        </w:tc>
        <w:tc>
          <w:tcPr>
            <w:tcW w:w="1019" w:type="dxa"/>
            <w:shd w:val="clear" w:color="auto" w:fill="auto"/>
            <w:vAlign w:val="center"/>
          </w:tcPr>
          <w:p w:rsidR="0022012D" w:rsidRPr="00C36678" w:rsidRDefault="0022012D" w:rsidP="00162A9B">
            <w:pPr>
              <w:pStyle w:val="Body-Table-TextCentred"/>
              <w:rPr>
                <w:szCs w:val="16"/>
              </w:rPr>
            </w:pPr>
            <w:r w:rsidRPr="00B47D1A">
              <w:rPr>
                <w:noProof/>
                <w:szCs w:val="16"/>
              </w:rPr>
              <w:t>93%</w:t>
            </w:r>
          </w:p>
        </w:tc>
      </w:tr>
      <w:tr w:rsidR="0022012D" w:rsidRPr="00C36678" w:rsidTr="00162A9B">
        <w:trPr>
          <w:trHeight w:val="340"/>
        </w:trPr>
        <w:tc>
          <w:tcPr>
            <w:tcW w:w="6574" w:type="dxa"/>
            <w:shd w:val="clear" w:color="auto" w:fill="auto"/>
            <w:vAlign w:val="center"/>
          </w:tcPr>
          <w:p w:rsidR="0022012D" w:rsidRPr="00C36678" w:rsidRDefault="0022012D" w:rsidP="00162A9B">
            <w:pPr>
              <w:pStyle w:val="Body-Table-Bullet"/>
              <w:rPr>
                <w:rFonts w:eastAsia="Meiryo"/>
                <w:szCs w:val="16"/>
              </w:rPr>
            </w:pPr>
            <w:r w:rsidRPr="00C36678">
              <w:t>their school gives them opportunities to do interesting things* (S2047)</w:t>
            </w:r>
          </w:p>
        </w:tc>
        <w:tc>
          <w:tcPr>
            <w:tcW w:w="1019" w:type="dxa"/>
            <w:shd w:val="clear" w:color="auto" w:fill="auto"/>
            <w:vAlign w:val="center"/>
          </w:tcPr>
          <w:p w:rsidR="0022012D" w:rsidRPr="00C36678" w:rsidRDefault="0022012D" w:rsidP="00162A9B">
            <w:pPr>
              <w:pStyle w:val="Body-Table-TextCentred"/>
              <w:rPr>
                <w:szCs w:val="16"/>
              </w:rPr>
            </w:pPr>
            <w:r w:rsidRPr="00B47D1A">
              <w:rPr>
                <w:noProof/>
              </w:rPr>
              <w:t>94%</w:t>
            </w:r>
          </w:p>
        </w:tc>
        <w:tc>
          <w:tcPr>
            <w:tcW w:w="1019" w:type="dxa"/>
            <w:shd w:val="clear" w:color="auto" w:fill="auto"/>
            <w:vAlign w:val="center"/>
          </w:tcPr>
          <w:p w:rsidR="0022012D" w:rsidRPr="00C36678" w:rsidRDefault="0022012D" w:rsidP="00162A9B">
            <w:pPr>
              <w:pStyle w:val="Body-Table-TextCentred"/>
              <w:rPr>
                <w:szCs w:val="16"/>
              </w:rPr>
            </w:pPr>
            <w:r w:rsidRPr="00B47D1A">
              <w:rPr>
                <w:noProof/>
                <w:szCs w:val="16"/>
              </w:rPr>
              <w:t>94%</w:t>
            </w:r>
          </w:p>
        </w:tc>
        <w:tc>
          <w:tcPr>
            <w:tcW w:w="1019" w:type="dxa"/>
            <w:shd w:val="clear" w:color="auto" w:fill="auto"/>
            <w:vAlign w:val="center"/>
          </w:tcPr>
          <w:p w:rsidR="0022012D" w:rsidRPr="00C36678" w:rsidRDefault="0022012D" w:rsidP="00162A9B">
            <w:pPr>
              <w:pStyle w:val="Body-Table-TextCentred"/>
              <w:rPr>
                <w:szCs w:val="16"/>
              </w:rPr>
            </w:pPr>
            <w:r w:rsidRPr="00B47D1A">
              <w:rPr>
                <w:noProof/>
                <w:szCs w:val="16"/>
              </w:rPr>
              <w:t>97%</w:t>
            </w:r>
          </w:p>
        </w:tc>
      </w:tr>
      <w:tr w:rsidR="0022012D" w:rsidRPr="00C36678" w:rsidTr="00162A9B">
        <w:trPr>
          <w:trHeight w:val="391"/>
        </w:trPr>
        <w:tc>
          <w:tcPr>
            <w:tcW w:w="9631" w:type="dxa"/>
            <w:gridSpan w:val="4"/>
            <w:tcBorders>
              <w:left w:val="nil"/>
              <w:bottom w:val="nil"/>
              <w:right w:val="nil"/>
            </w:tcBorders>
            <w:shd w:val="clear" w:color="auto" w:fill="auto"/>
            <w:vAlign w:val="center"/>
          </w:tcPr>
          <w:p w:rsidR="0022012D" w:rsidRPr="00C36678" w:rsidRDefault="0022012D" w:rsidP="00162A9B">
            <w:pPr>
              <w:pStyle w:val="Body-Text-Smallspace"/>
            </w:pPr>
          </w:p>
          <w:p w:rsidR="0022012D" w:rsidRPr="00C36678" w:rsidRDefault="0022012D" w:rsidP="00162A9B">
            <w:pPr>
              <w:pStyle w:val="Body-Table-Note"/>
            </w:pPr>
            <w:r w:rsidRPr="00C36678">
              <w:t>* Nationally agreed student and parent/caregiver items.</w:t>
            </w:r>
          </w:p>
          <w:p w:rsidR="0022012D" w:rsidRPr="00C36678" w:rsidRDefault="0022012D" w:rsidP="00162A9B">
            <w:pPr>
              <w:pStyle w:val="Body-Table-Note"/>
            </w:pPr>
            <w:r w:rsidRPr="00C36678">
              <w:t># ‘Agree’ represents the percentage of respondents who Somewhat Agree, Agree or Strongly Agree with the statement.</w:t>
            </w:r>
          </w:p>
          <w:p w:rsidR="0022012D" w:rsidRPr="00C36678" w:rsidRDefault="0022012D" w:rsidP="00162A9B">
            <w:pPr>
              <w:pStyle w:val="Body-Table-Note"/>
            </w:pPr>
            <w:r w:rsidRPr="00C36678">
              <w:t>DW = Data withheld to ensure confidentiality.</w:t>
            </w:r>
          </w:p>
        </w:tc>
      </w:tr>
    </w:tbl>
    <w:p w:rsidR="0022012D" w:rsidRPr="00C36678" w:rsidRDefault="0022012D" w:rsidP="00907B51">
      <w:pPr>
        <w:pStyle w:val="Body-Text"/>
      </w:pPr>
    </w:p>
    <w:p w:rsidR="0022012D" w:rsidRPr="00C36678" w:rsidRDefault="0022012D" w:rsidP="004D4B7E">
      <w:pPr>
        <w:pStyle w:val="TableCaption-AR"/>
      </w:pPr>
      <w:r w:rsidRPr="00C36678">
        <w:lastRenderedPageBreak/>
        <w:t>Table 5: Staff opinion survey</w:t>
      </w:r>
    </w:p>
    <w:tbl>
      <w:tblPr>
        <w:tblW w:w="9645"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4"/>
        <w:gridCol w:w="1023"/>
        <w:gridCol w:w="1024"/>
        <w:gridCol w:w="1024"/>
      </w:tblGrid>
      <w:tr w:rsidR="0022012D" w:rsidRPr="00C36678" w:rsidTr="00AD614C">
        <w:trPr>
          <w:trHeight w:val="340"/>
          <w:tblHeader/>
        </w:trPr>
        <w:tc>
          <w:tcPr>
            <w:tcW w:w="6574" w:type="dxa"/>
            <w:shd w:val="clear" w:color="auto" w:fill="C1ECFF"/>
            <w:vAlign w:val="center"/>
          </w:tcPr>
          <w:p w:rsidR="0022012D" w:rsidRPr="00C36678" w:rsidRDefault="0022012D" w:rsidP="00F224E9">
            <w:pPr>
              <w:pStyle w:val="Body-Table-Heading"/>
            </w:pPr>
            <w:r w:rsidRPr="00C36678">
              <w:t>Percentage of school staff who agree</w:t>
            </w:r>
            <w:r w:rsidRPr="00C36678">
              <w:rPr>
                <w:vertAlign w:val="superscript"/>
              </w:rPr>
              <w:t>#</w:t>
            </w:r>
            <w:r w:rsidRPr="00C36678">
              <w:t xml:space="preserve"> that:</w:t>
            </w:r>
          </w:p>
        </w:tc>
        <w:tc>
          <w:tcPr>
            <w:tcW w:w="1023" w:type="dxa"/>
            <w:shd w:val="clear" w:color="auto" w:fill="C1ECFF"/>
            <w:vAlign w:val="center"/>
          </w:tcPr>
          <w:p w:rsidR="0022012D" w:rsidRPr="00C36678" w:rsidRDefault="0022012D" w:rsidP="00B81905">
            <w:pPr>
              <w:pStyle w:val="Body-Table-HeadingCentred"/>
            </w:pPr>
            <w:r w:rsidRPr="00C36678">
              <w:t>2016</w:t>
            </w:r>
          </w:p>
        </w:tc>
        <w:tc>
          <w:tcPr>
            <w:tcW w:w="1024" w:type="dxa"/>
            <w:shd w:val="clear" w:color="auto" w:fill="C1ECFF"/>
            <w:vAlign w:val="center"/>
          </w:tcPr>
          <w:p w:rsidR="0022012D" w:rsidRPr="00C36678" w:rsidRDefault="0022012D" w:rsidP="00B81905">
            <w:pPr>
              <w:pStyle w:val="Body-Table-HeadingCentred"/>
            </w:pPr>
            <w:r w:rsidRPr="00C36678">
              <w:t>2017</w:t>
            </w:r>
          </w:p>
        </w:tc>
        <w:tc>
          <w:tcPr>
            <w:tcW w:w="1024" w:type="dxa"/>
            <w:shd w:val="clear" w:color="auto" w:fill="C1ECFF"/>
            <w:vAlign w:val="center"/>
          </w:tcPr>
          <w:p w:rsidR="0022012D" w:rsidRPr="00C36678" w:rsidRDefault="0022012D" w:rsidP="00B81905">
            <w:pPr>
              <w:pStyle w:val="Body-Table-HeadingCentred"/>
            </w:pPr>
            <w:r w:rsidRPr="00C36678">
              <w:t>2018</w:t>
            </w:r>
          </w:p>
        </w:tc>
      </w:tr>
      <w:tr w:rsidR="0022012D" w:rsidRPr="00C36678" w:rsidTr="00AD614C">
        <w:trPr>
          <w:trHeight w:val="340"/>
        </w:trPr>
        <w:tc>
          <w:tcPr>
            <w:tcW w:w="6574" w:type="dxa"/>
            <w:shd w:val="clear" w:color="auto" w:fill="auto"/>
            <w:vAlign w:val="center"/>
          </w:tcPr>
          <w:p w:rsidR="0022012D" w:rsidRPr="00C36678" w:rsidRDefault="0022012D" w:rsidP="005C58D0">
            <w:pPr>
              <w:pStyle w:val="Body-Table-Bullet"/>
              <w:rPr>
                <w:rFonts w:eastAsia="Meiryo"/>
              </w:rPr>
            </w:pPr>
            <w:r w:rsidRPr="00C36678">
              <w:rPr>
                <w:rFonts w:eastAsia="Meiryo"/>
              </w:rPr>
              <w:t>they enjoy working at their school (S2069)</w:t>
            </w:r>
          </w:p>
        </w:tc>
        <w:tc>
          <w:tcPr>
            <w:tcW w:w="1023" w:type="dxa"/>
            <w:shd w:val="clear" w:color="auto" w:fill="auto"/>
            <w:vAlign w:val="center"/>
          </w:tcPr>
          <w:p w:rsidR="0022012D" w:rsidRPr="00C36678" w:rsidRDefault="0022012D" w:rsidP="00016FE6">
            <w:pPr>
              <w:pStyle w:val="Body-Table-TextCentred"/>
            </w:pPr>
            <w:r w:rsidRPr="00B47D1A">
              <w:rPr>
                <w:noProof/>
              </w:rPr>
              <w:t>100%</w:t>
            </w:r>
          </w:p>
        </w:tc>
        <w:tc>
          <w:tcPr>
            <w:tcW w:w="1024" w:type="dxa"/>
            <w:shd w:val="clear" w:color="auto" w:fill="auto"/>
            <w:vAlign w:val="center"/>
          </w:tcPr>
          <w:p w:rsidR="0022012D" w:rsidRPr="00C36678" w:rsidRDefault="0022012D" w:rsidP="00016FE6">
            <w:pPr>
              <w:pStyle w:val="Body-Table-TextCentred"/>
            </w:pPr>
            <w:r w:rsidRPr="00B47D1A">
              <w:rPr>
                <w:noProof/>
              </w:rPr>
              <w:t>92%</w:t>
            </w:r>
          </w:p>
        </w:tc>
        <w:tc>
          <w:tcPr>
            <w:tcW w:w="1024" w:type="dxa"/>
            <w:shd w:val="clear" w:color="auto" w:fill="auto"/>
            <w:vAlign w:val="center"/>
          </w:tcPr>
          <w:p w:rsidR="0022012D" w:rsidRPr="00C36678" w:rsidRDefault="0022012D" w:rsidP="00016FE6">
            <w:pPr>
              <w:pStyle w:val="Body-Table-TextCentred"/>
            </w:pPr>
            <w:r w:rsidRPr="00B47D1A">
              <w:rPr>
                <w:noProof/>
              </w:rPr>
              <w:t>75%</w:t>
            </w:r>
          </w:p>
        </w:tc>
      </w:tr>
      <w:tr w:rsidR="0022012D" w:rsidRPr="00C36678" w:rsidTr="00AD614C">
        <w:trPr>
          <w:trHeight w:val="340"/>
        </w:trPr>
        <w:tc>
          <w:tcPr>
            <w:tcW w:w="6574" w:type="dxa"/>
            <w:shd w:val="clear" w:color="auto" w:fill="auto"/>
            <w:vAlign w:val="center"/>
          </w:tcPr>
          <w:p w:rsidR="0022012D" w:rsidRPr="00C36678" w:rsidRDefault="0022012D" w:rsidP="005C58D0">
            <w:pPr>
              <w:pStyle w:val="Body-Table-Bullet"/>
              <w:rPr>
                <w:rFonts w:eastAsia="Meiryo"/>
              </w:rPr>
            </w:pPr>
            <w:r w:rsidRPr="00C36678">
              <w:rPr>
                <w:rFonts w:eastAsia="Meiryo"/>
              </w:rPr>
              <w:t>they feel that their school is a safe place in which to work (S2070)</w:t>
            </w:r>
          </w:p>
        </w:tc>
        <w:tc>
          <w:tcPr>
            <w:tcW w:w="1023" w:type="dxa"/>
            <w:shd w:val="clear" w:color="auto" w:fill="auto"/>
            <w:vAlign w:val="center"/>
          </w:tcPr>
          <w:p w:rsidR="0022012D" w:rsidRPr="00C36678" w:rsidRDefault="0022012D" w:rsidP="00016FE6">
            <w:pPr>
              <w:pStyle w:val="Body-Table-TextCentred"/>
            </w:pPr>
            <w:r w:rsidRPr="00B47D1A">
              <w:rPr>
                <w:noProof/>
              </w:rPr>
              <w:t>100%</w:t>
            </w:r>
          </w:p>
        </w:tc>
        <w:tc>
          <w:tcPr>
            <w:tcW w:w="1024" w:type="dxa"/>
            <w:shd w:val="clear" w:color="auto" w:fill="auto"/>
            <w:vAlign w:val="center"/>
          </w:tcPr>
          <w:p w:rsidR="0022012D" w:rsidRPr="00C36678" w:rsidRDefault="0022012D" w:rsidP="00016FE6">
            <w:pPr>
              <w:pStyle w:val="Body-Table-TextCentred"/>
            </w:pPr>
            <w:r w:rsidRPr="00B47D1A">
              <w:rPr>
                <w:noProof/>
              </w:rPr>
              <w:t>100%</w:t>
            </w:r>
          </w:p>
        </w:tc>
        <w:tc>
          <w:tcPr>
            <w:tcW w:w="1024" w:type="dxa"/>
            <w:shd w:val="clear" w:color="auto" w:fill="auto"/>
            <w:vAlign w:val="center"/>
          </w:tcPr>
          <w:p w:rsidR="0022012D" w:rsidRPr="00C36678" w:rsidRDefault="0022012D" w:rsidP="00016FE6">
            <w:pPr>
              <w:pStyle w:val="Body-Table-TextCentred"/>
            </w:pPr>
            <w:r w:rsidRPr="00B47D1A">
              <w:rPr>
                <w:noProof/>
              </w:rPr>
              <w:t>88%</w:t>
            </w:r>
          </w:p>
        </w:tc>
      </w:tr>
      <w:tr w:rsidR="0022012D" w:rsidRPr="00C36678" w:rsidTr="00AD614C">
        <w:trPr>
          <w:trHeight w:val="340"/>
        </w:trPr>
        <w:tc>
          <w:tcPr>
            <w:tcW w:w="6574" w:type="dxa"/>
            <w:shd w:val="clear" w:color="auto" w:fill="auto"/>
            <w:vAlign w:val="center"/>
          </w:tcPr>
          <w:p w:rsidR="0022012D" w:rsidRPr="00C36678" w:rsidRDefault="0022012D" w:rsidP="005C58D0">
            <w:pPr>
              <w:pStyle w:val="Body-Table-Bullet"/>
              <w:rPr>
                <w:rFonts w:eastAsia="Meiryo"/>
              </w:rPr>
            </w:pPr>
            <w:r w:rsidRPr="00C36678">
              <w:rPr>
                <w:rFonts w:eastAsia="Meiryo"/>
              </w:rPr>
              <w:t>they receive useful feedback about their work at their school (S2071)</w:t>
            </w:r>
          </w:p>
        </w:tc>
        <w:tc>
          <w:tcPr>
            <w:tcW w:w="1023" w:type="dxa"/>
            <w:shd w:val="clear" w:color="auto" w:fill="auto"/>
            <w:vAlign w:val="center"/>
          </w:tcPr>
          <w:p w:rsidR="0022012D" w:rsidRPr="00C36678" w:rsidRDefault="0022012D" w:rsidP="00016FE6">
            <w:pPr>
              <w:pStyle w:val="Body-Table-TextCentred"/>
            </w:pPr>
            <w:r w:rsidRPr="00B47D1A">
              <w:rPr>
                <w:noProof/>
              </w:rPr>
              <w:t>75%</w:t>
            </w:r>
          </w:p>
        </w:tc>
        <w:tc>
          <w:tcPr>
            <w:tcW w:w="1024" w:type="dxa"/>
            <w:shd w:val="clear" w:color="auto" w:fill="auto"/>
            <w:vAlign w:val="center"/>
          </w:tcPr>
          <w:p w:rsidR="0022012D" w:rsidRPr="00C36678" w:rsidRDefault="0022012D" w:rsidP="00016FE6">
            <w:pPr>
              <w:pStyle w:val="Body-Table-TextCentred"/>
            </w:pPr>
            <w:r w:rsidRPr="00B47D1A">
              <w:rPr>
                <w:noProof/>
              </w:rPr>
              <w:t>92%</w:t>
            </w:r>
          </w:p>
        </w:tc>
        <w:tc>
          <w:tcPr>
            <w:tcW w:w="1024" w:type="dxa"/>
            <w:shd w:val="clear" w:color="auto" w:fill="auto"/>
            <w:vAlign w:val="center"/>
          </w:tcPr>
          <w:p w:rsidR="0022012D" w:rsidRPr="00C36678" w:rsidRDefault="0022012D" w:rsidP="00016FE6">
            <w:pPr>
              <w:pStyle w:val="Body-Table-TextCentred"/>
            </w:pPr>
            <w:r w:rsidRPr="00B47D1A">
              <w:rPr>
                <w:noProof/>
              </w:rPr>
              <w:t>63%</w:t>
            </w:r>
          </w:p>
        </w:tc>
      </w:tr>
      <w:tr w:rsidR="0022012D" w:rsidRPr="00C36678" w:rsidTr="00AD614C">
        <w:trPr>
          <w:trHeight w:val="340"/>
        </w:trPr>
        <w:tc>
          <w:tcPr>
            <w:tcW w:w="6574" w:type="dxa"/>
            <w:shd w:val="clear" w:color="auto" w:fill="auto"/>
            <w:vAlign w:val="center"/>
          </w:tcPr>
          <w:p w:rsidR="0022012D" w:rsidRPr="00C36678" w:rsidRDefault="0022012D" w:rsidP="005C58D0">
            <w:pPr>
              <w:pStyle w:val="Body-Table-Bullet"/>
              <w:rPr>
                <w:rFonts w:eastAsia="Meiryo"/>
              </w:rPr>
            </w:pPr>
            <w:r w:rsidRPr="00C36678">
              <w:rPr>
                <w:rFonts w:eastAsia="Meiryo"/>
              </w:rPr>
              <w:t>they feel confident embedding Aboriginal and Torres Strait Islander perspectives across the learning areas (S2114)</w:t>
            </w:r>
          </w:p>
        </w:tc>
        <w:tc>
          <w:tcPr>
            <w:tcW w:w="1023" w:type="dxa"/>
            <w:shd w:val="clear" w:color="auto" w:fill="auto"/>
            <w:vAlign w:val="center"/>
          </w:tcPr>
          <w:p w:rsidR="0022012D" w:rsidRPr="00C36678" w:rsidRDefault="0022012D" w:rsidP="00016FE6">
            <w:pPr>
              <w:pStyle w:val="Body-Table-TextCentred"/>
            </w:pPr>
            <w:r w:rsidRPr="00B47D1A">
              <w:rPr>
                <w:noProof/>
              </w:rPr>
              <w:t>100%</w:t>
            </w:r>
          </w:p>
        </w:tc>
        <w:tc>
          <w:tcPr>
            <w:tcW w:w="1024" w:type="dxa"/>
            <w:shd w:val="clear" w:color="auto" w:fill="auto"/>
            <w:vAlign w:val="center"/>
          </w:tcPr>
          <w:p w:rsidR="0022012D" w:rsidRPr="00C36678" w:rsidRDefault="0022012D" w:rsidP="00016FE6">
            <w:pPr>
              <w:pStyle w:val="Body-Table-TextCentred"/>
            </w:pPr>
            <w:r w:rsidRPr="00B47D1A">
              <w:rPr>
                <w:noProof/>
              </w:rPr>
              <w:t>75%</w:t>
            </w:r>
          </w:p>
        </w:tc>
        <w:tc>
          <w:tcPr>
            <w:tcW w:w="1024" w:type="dxa"/>
            <w:shd w:val="clear" w:color="auto" w:fill="auto"/>
            <w:vAlign w:val="center"/>
          </w:tcPr>
          <w:p w:rsidR="0022012D" w:rsidRPr="00C36678" w:rsidRDefault="0022012D" w:rsidP="00016FE6">
            <w:pPr>
              <w:pStyle w:val="Body-Table-TextCentred"/>
            </w:pPr>
            <w:r w:rsidRPr="00B47D1A">
              <w:rPr>
                <w:noProof/>
              </w:rPr>
              <w:t>60%</w:t>
            </w:r>
          </w:p>
        </w:tc>
      </w:tr>
      <w:tr w:rsidR="0022012D" w:rsidRPr="00C36678" w:rsidTr="00AD614C">
        <w:trPr>
          <w:trHeight w:val="340"/>
        </w:trPr>
        <w:tc>
          <w:tcPr>
            <w:tcW w:w="6574" w:type="dxa"/>
            <w:shd w:val="clear" w:color="auto" w:fill="auto"/>
            <w:vAlign w:val="center"/>
          </w:tcPr>
          <w:p w:rsidR="0022012D" w:rsidRPr="00C36678" w:rsidRDefault="0022012D" w:rsidP="005C58D0">
            <w:pPr>
              <w:pStyle w:val="Body-Table-Bullet"/>
              <w:rPr>
                <w:rFonts w:eastAsia="Meiryo"/>
              </w:rPr>
            </w:pPr>
            <w:r w:rsidRPr="00C36678">
              <w:rPr>
                <w:rFonts w:eastAsia="Meiryo"/>
              </w:rPr>
              <w:t>students are encouraged to do their best at their school (S2072)</w:t>
            </w:r>
          </w:p>
        </w:tc>
        <w:tc>
          <w:tcPr>
            <w:tcW w:w="1023" w:type="dxa"/>
            <w:shd w:val="clear" w:color="auto" w:fill="auto"/>
            <w:vAlign w:val="center"/>
          </w:tcPr>
          <w:p w:rsidR="0022012D" w:rsidRPr="00C36678" w:rsidRDefault="0022012D" w:rsidP="00016FE6">
            <w:pPr>
              <w:pStyle w:val="Body-Table-TextCentred"/>
            </w:pPr>
            <w:r w:rsidRPr="00B47D1A">
              <w:rPr>
                <w:noProof/>
              </w:rPr>
              <w:t>100%</w:t>
            </w:r>
          </w:p>
        </w:tc>
        <w:tc>
          <w:tcPr>
            <w:tcW w:w="1024" w:type="dxa"/>
            <w:shd w:val="clear" w:color="auto" w:fill="auto"/>
            <w:vAlign w:val="center"/>
          </w:tcPr>
          <w:p w:rsidR="0022012D" w:rsidRPr="00C36678" w:rsidRDefault="0022012D" w:rsidP="00016FE6">
            <w:pPr>
              <w:pStyle w:val="Body-Table-TextCentred"/>
            </w:pPr>
            <w:r w:rsidRPr="00B47D1A">
              <w:rPr>
                <w:noProof/>
              </w:rPr>
              <w:t>100%</w:t>
            </w:r>
          </w:p>
        </w:tc>
        <w:tc>
          <w:tcPr>
            <w:tcW w:w="1024" w:type="dxa"/>
            <w:shd w:val="clear" w:color="auto" w:fill="auto"/>
            <w:vAlign w:val="center"/>
          </w:tcPr>
          <w:p w:rsidR="0022012D" w:rsidRPr="00C36678" w:rsidRDefault="0022012D" w:rsidP="00016FE6">
            <w:pPr>
              <w:pStyle w:val="Body-Table-TextCentred"/>
            </w:pPr>
            <w:r w:rsidRPr="00B47D1A">
              <w:rPr>
                <w:noProof/>
              </w:rPr>
              <w:t>100%</w:t>
            </w:r>
          </w:p>
        </w:tc>
      </w:tr>
      <w:tr w:rsidR="0022012D" w:rsidRPr="00C36678" w:rsidTr="00AD614C">
        <w:trPr>
          <w:trHeight w:val="340"/>
        </w:trPr>
        <w:tc>
          <w:tcPr>
            <w:tcW w:w="6574" w:type="dxa"/>
            <w:shd w:val="clear" w:color="auto" w:fill="auto"/>
            <w:vAlign w:val="center"/>
          </w:tcPr>
          <w:p w:rsidR="0022012D" w:rsidRPr="00C36678" w:rsidRDefault="0022012D" w:rsidP="005C58D0">
            <w:pPr>
              <w:pStyle w:val="Body-Table-Bullet"/>
              <w:rPr>
                <w:rFonts w:eastAsia="Meiryo"/>
              </w:rPr>
            </w:pPr>
            <w:r w:rsidRPr="00C36678">
              <w:rPr>
                <w:rFonts w:eastAsia="Meiryo"/>
              </w:rPr>
              <w:t>students are treated fairly at their school (S2073)</w:t>
            </w:r>
          </w:p>
        </w:tc>
        <w:tc>
          <w:tcPr>
            <w:tcW w:w="1023" w:type="dxa"/>
            <w:shd w:val="clear" w:color="auto" w:fill="auto"/>
            <w:vAlign w:val="center"/>
          </w:tcPr>
          <w:p w:rsidR="0022012D" w:rsidRPr="00C36678" w:rsidRDefault="0022012D" w:rsidP="00016FE6">
            <w:pPr>
              <w:pStyle w:val="Body-Table-TextCentred"/>
            </w:pPr>
            <w:r w:rsidRPr="00B47D1A">
              <w:rPr>
                <w:noProof/>
              </w:rPr>
              <w:t>88%</w:t>
            </w:r>
          </w:p>
        </w:tc>
        <w:tc>
          <w:tcPr>
            <w:tcW w:w="1024" w:type="dxa"/>
            <w:shd w:val="clear" w:color="auto" w:fill="auto"/>
            <w:vAlign w:val="center"/>
          </w:tcPr>
          <w:p w:rsidR="0022012D" w:rsidRPr="00C36678" w:rsidRDefault="0022012D" w:rsidP="00016FE6">
            <w:pPr>
              <w:pStyle w:val="Body-Table-TextCentred"/>
            </w:pPr>
            <w:r w:rsidRPr="00B47D1A">
              <w:rPr>
                <w:noProof/>
              </w:rPr>
              <w:t>92%</w:t>
            </w:r>
          </w:p>
        </w:tc>
        <w:tc>
          <w:tcPr>
            <w:tcW w:w="1024" w:type="dxa"/>
            <w:shd w:val="clear" w:color="auto" w:fill="auto"/>
            <w:vAlign w:val="center"/>
          </w:tcPr>
          <w:p w:rsidR="0022012D" w:rsidRPr="00C36678" w:rsidRDefault="0022012D" w:rsidP="00016FE6">
            <w:pPr>
              <w:pStyle w:val="Body-Table-TextCentred"/>
            </w:pPr>
            <w:r w:rsidRPr="00B47D1A">
              <w:rPr>
                <w:noProof/>
              </w:rPr>
              <w:t>71%</w:t>
            </w:r>
          </w:p>
        </w:tc>
      </w:tr>
      <w:tr w:rsidR="0022012D" w:rsidRPr="00C36678" w:rsidTr="00AD614C">
        <w:trPr>
          <w:trHeight w:val="340"/>
        </w:trPr>
        <w:tc>
          <w:tcPr>
            <w:tcW w:w="6574" w:type="dxa"/>
            <w:shd w:val="clear" w:color="auto" w:fill="auto"/>
            <w:vAlign w:val="center"/>
          </w:tcPr>
          <w:p w:rsidR="0022012D" w:rsidRPr="00C36678" w:rsidRDefault="0022012D" w:rsidP="005C58D0">
            <w:pPr>
              <w:pStyle w:val="Body-Table-Bullet"/>
              <w:rPr>
                <w:rFonts w:eastAsia="Meiryo"/>
              </w:rPr>
            </w:pPr>
            <w:r w:rsidRPr="00C36678">
              <w:rPr>
                <w:rFonts w:eastAsia="Meiryo"/>
              </w:rPr>
              <w:t>student behaviour is well managed at their school (S2074)</w:t>
            </w:r>
          </w:p>
        </w:tc>
        <w:tc>
          <w:tcPr>
            <w:tcW w:w="1023" w:type="dxa"/>
            <w:shd w:val="clear" w:color="auto" w:fill="auto"/>
            <w:vAlign w:val="center"/>
          </w:tcPr>
          <w:p w:rsidR="0022012D" w:rsidRPr="00C36678" w:rsidRDefault="0022012D" w:rsidP="00016FE6">
            <w:pPr>
              <w:pStyle w:val="Body-Table-TextCentred"/>
            </w:pPr>
            <w:r w:rsidRPr="00B47D1A">
              <w:rPr>
                <w:noProof/>
              </w:rPr>
              <w:t>88%</w:t>
            </w:r>
          </w:p>
        </w:tc>
        <w:tc>
          <w:tcPr>
            <w:tcW w:w="1024" w:type="dxa"/>
            <w:shd w:val="clear" w:color="auto" w:fill="auto"/>
            <w:vAlign w:val="center"/>
          </w:tcPr>
          <w:p w:rsidR="0022012D" w:rsidRPr="00C36678" w:rsidRDefault="0022012D" w:rsidP="00016FE6">
            <w:pPr>
              <w:pStyle w:val="Body-Table-TextCentred"/>
            </w:pPr>
            <w:r w:rsidRPr="00B47D1A">
              <w:rPr>
                <w:noProof/>
              </w:rPr>
              <w:t>92%</w:t>
            </w:r>
          </w:p>
        </w:tc>
        <w:tc>
          <w:tcPr>
            <w:tcW w:w="1024" w:type="dxa"/>
            <w:shd w:val="clear" w:color="auto" w:fill="auto"/>
            <w:vAlign w:val="center"/>
          </w:tcPr>
          <w:p w:rsidR="0022012D" w:rsidRPr="00C36678" w:rsidRDefault="0022012D" w:rsidP="00016FE6">
            <w:pPr>
              <w:pStyle w:val="Body-Table-TextCentred"/>
            </w:pPr>
            <w:r w:rsidRPr="00B47D1A">
              <w:rPr>
                <w:noProof/>
              </w:rPr>
              <w:t>75%</w:t>
            </w:r>
          </w:p>
        </w:tc>
      </w:tr>
      <w:tr w:rsidR="0022012D" w:rsidRPr="00C36678" w:rsidTr="00AD614C">
        <w:trPr>
          <w:trHeight w:val="340"/>
        </w:trPr>
        <w:tc>
          <w:tcPr>
            <w:tcW w:w="6574" w:type="dxa"/>
            <w:shd w:val="clear" w:color="auto" w:fill="auto"/>
            <w:vAlign w:val="center"/>
          </w:tcPr>
          <w:p w:rsidR="0022012D" w:rsidRPr="00C36678" w:rsidRDefault="0022012D" w:rsidP="005C58D0">
            <w:pPr>
              <w:pStyle w:val="Body-Table-Bullet"/>
              <w:rPr>
                <w:rFonts w:eastAsia="Meiryo"/>
              </w:rPr>
            </w:pPr>
            <w:r w:rsidRPr="00C36678">
              <w:rPr>
                <w:rFonts w:eastAsia="Meiryo"/>
              </w:rPr>
              <w:t>staff are well supported at their school (S2075)</w:t>
            </w:r>
          </w:p>
        </w:tc>
        <w:tc>
          <w:tcPr>
            <w:tcW w:w="1023" w:type="dxa"/>
            <w:shd w:val="clear" w:color="auto" w:fill="auto"/>
            <w:vAlign w:val="center"/>
          </w:tcPr>
          <w:p w:rsidR="0022012D" w:rsidRPr="00C36678" w:rsidRDefault="0022012D" w:rsidP="00016FE6">
            <w:pPr>
              <w:pStyle w:val="Body-Table-TextCentred"/>
            </w:pPr>
            <w:r w:rsidRPr="00B47D1A">
              <w:rPr>
                <w:noProof/>
              </w:rPr>
              <w:t>75%</w:t>
            </w:r>
          </w:p>
        </w:tc>
        <w:tc>
          <w:tcPr>
            <w:tcW w:w="1024" w:type="dxa"/>
            <w:shd w:val="clear" w:color="auto" w:fill="auto"/>
            <w:vAlign w:val="center"/>
          </w:tcPr>
          <w:p w:rsidR="0022012D" w:rsidRPr="00C36678" w:rsidRDefault="0022012D" w:rsidP="00016FE6">
            <w:pPr>
              <w:pStyle w:val="Body-Table-TextCentred"/>
            </w:pPr>
            <w:r w:rsidRPr="00B47D1A">
              <w:rPr>
                <w:noProof/>
              </w:rPr>
              <w:t>92%</w:t>
            </w:r>
          </w:p>
        </w:tc>
        <w:tc>
          <w:tcPr>
            <w:tcW w:w="1024" w:type="dxa"/>
            <w:shd w:val="clear" w:color="auto" w:fill="auto"/>
            <w:vAlign w:val="center"/>
          </w:tcPr>
          <w:p w:rsidR="0022012D" w:rsidRPr="00C36678" w:rsidRDefault="0022012D" w:rsidP="00016FE6">
            <w:pPr>
              <w:pStyle w:val="Body-Table-TextCentred"/>
            </w:pPr>
            <w:r w:rsidRPr="00B47D1A">
              <w:rPr>
                <w:noProof/>
              </w:rPr>
              <w:t>63%</w:t>
            </w:r>
          </w:p>
        </w:tc>
      </w:tr>
      <w:tr w:rsidR="0022012D" w:rsidRPr="00C36678" w:rsidTr="00AD614C">
        <w:trPr>
          <w:trHeight w:val="340"/>
        </w:trPr>
        <w:tc>
          <w:tcPr>
            <w:tcW w:w="6574" w:type="dxa"/>
            <w:shd w:val="clear" w:color="auto" w:fill="auto"/>
            <w:vAlign w:val="center"/>
          </w:tcPr>
          <w:p w:rsidR="0022012D" w:rsidRPr="00C36678" w:rsidRDefault="0022012D" w:rsidP="005C58D0">
            <w:pPr>
              <w:pStyle w:val="Body-Table-Bullet"/>
              <w:rPr>
                <w:rFonts w:eastAsia="Meiryo"/>
              </w:rPr>
            </w:pPr>
            <w:r w:rsidRPr="00C36678">
              <w:rPr>
                <w:rFonts w:eastAsia="Meiryo"/>
              </w:rPr>
              <w:t>their school takes staff opinions seriously (S2076)</w:t>
            </w:r>
          </w:p>
        </w:tc>
        <w:tc>
          <w:tcPr>
            <w:tcW w:w="1023" w:type="dxa"/>
            <w:shd w:val="clear" w:color="auto" w:fill="auto"/>
            <w:vAlign w:val="center"/>
          </w:tcPr>
          <w:p w:rsidR="0022012D" w:rsidRPr="00C36678" w:rsidRDefault="0022012D" w:rsidP="00016FE6">
            <w:pPr>
              <w:pStyle w:val="Body-Table-TextCentred"/>
            </w:pPr>
            <w:r w:rsidRPr="00B47D1A">
              <w:rPr>
                <w:noProof/>
              </w:rPr>
              <w:t>100%</w:t>
            </w:r>
          </w:p>
        </w:tc>
        <w:tc>
          <w:tcPr>
            <w:tcW w:w="1024" w:type="dxa"/>
            <w:shd w:val="clear" w:color="auto" w:fill="auto"/>
            <w:vAlign w:val="center"/>
          </w:tcPr>
          <w:p w:rsidR="0022012D" w:rsidRPr="00C36678" w:rsidRDefault="0022012D" w:rsidP="00016FE6">
            <w:pPr>
              <w:pStyle w:val="Body-Table-TextCentred"/>
            </w:pPr>
            <w:r w:rsidRPr="00B47D1A">
              <w:rPr>
                <w:noProof/>
              </w:rPr>
              <w:t>83%</w:t>
            </w:r>
          </w:p>
        </w:tc>
        <w:tc>
          <w:tcPr>
            <w:tcW w:w="1024" w:type="dxa"/>
            <w:shd w:val="clear" w:color="auto" w:fill="auto"/>
            <w:vAlign w:val="center"/>
          </w:tcPr>
          <w:p w:rsidR="0022012D" w:rsidRPr="00C36678" w:rsidRDefault="0022012D" w:rsidP="00016FE6">
            <w:pPr>
              <w:pStyle w:val="Body-Table-TextCentred"/>
            </w:pPr>
            <w:r w:rsidRPr="00B47D1A">
              <w:rPr>
                <w:noProof/>
              </w:rPr>
              <w:t>57%</w:t>
            </w:r>
          </w:p>
        </w:tc>
      </w:tr>
      <w:tr w:rsidR="0022012D" w:rsidRPr="00C36678" w:rsidTr="00AD614C">
        <w:trPr>
          <w:trHeight w:val="340"/>
        </w:trPr>
        <w:tc>
          <w:tcPr>
            <w:tcW w:w="6574" w:type="dxa"/>
            <w:shd w:val="clear" w:color="auto" w:fill="auto"/>
            <w:vAlign w:val="center"/>
          </w:tcPr>
          <w:p w:rsidR="0022012D" w:rsidRPr="00C36678" w:rsidRDefault="0022012D" w:rsidP="005C58D0">
            <w:pPr>
              <w:pStyle w:val="Body-Table-Bullet"/>
              <w:rPr>
                <w:rFonts w:eastAsia="Meiryo"/>
              </w:rPr>
            </w:pPr>
            <w:r w:rsidRPr="00C36678">
              <w:rPr>
                <w:rFonts w:eastAsia="Meiryo"/>
              </w:rPr>
              <w:t>their school looks for ways to improve (S2077)</w:t>
            </w:r>
          </w:p>
        </w:tc>
        <w:tc>
          <w:tcPr>
            <w:tcW w:w="1023" w:type="dxa"/>
            <w:shd w:val="clear" w:color="auto" w:fill="auto"/>
            <w:vAlign w:val="center"/>
          </w:tcPr>
          <w:p w:rsidR="0022012D" w:rsidRPr="00C36678" w:rsidRDefault="0022012D" w:rsidP="00016FE6">
            <w:pPr>
              <w:pStyle w:val="Body-Table-TextCentred"/>
            </w:pPr>
            <w:r w:rsidRPr="00B47D1A">
              <w:rPr>
                <w:noProof/>
              </w:rPr>
              <w:t>88%</w:t>
            </w:r>
          </w:p>
        </w:tc>
        <w:tc>
          <w:tcPr>
            <w:tcW w:w="1024" w:type="dxa"/>
            <w:shd w:val="clear" w:color="auto" w:fill="auto"/>
            <w:vAlign w:val="center"/>
          </w:tcPr>
          <w:p w:rsidR="0022012D" w:rsidRPr="00C36678" w:rsidRDefault="0022012D" w:rsidP="00016FE6">
            <w:pPr>
              <w:pStyle w:val="Body-Table-TextCentred"/>
            </w:pPr>
            <w:r w:rsidRPr="00B47D1A">
              <w:rPr>
                <w:noProof/>
              </w:rPr>
              <w:t>92%</w:t>
            </w:r>
          </w:p>
        </w:tc>
        <w:tc>
          <w:tcPr>
            <w:tcW w:w="1024" w:type="dxa"/>
            <w:shd w:val="clear" w:color="auto" w:fill="auto"/>
            <w:vAlign w:val="center"/>
          </w:tcPr>
          <w:p w:rsidR="0022012D" w:rsidRPr="00C36678" w:rsidRDefault="0022012D" w:rsidP="00016FE6">
            <w:pPr>
              <w:pStyle w:val="Body-Table-TextCentred"/>
            </w:pPr>
            <w:r w:rsidRPr="00B47D1A">
              <w:rPr>
                <w:noProof/>
              </w:rPr>
              <w:t>100%</w:t>
            </w:r>
          </w:p>
        </w:tc>
      </w:tr>
      <w:tr w:rsidR="0022012D" w:rsidRPr="00C36678" w:rsidTr="00AD614C">
        <w:trPr>
          <w:trHeight w:val="340"/>
        </w:trPr>
        <w:tc>
          <w:tcPr>
            <w:tcW w:w="6574" w:type="dxa"/>
            <w:shd w:val="clear" w:color="auto" w:fill="auto"/>
            <w:vAlign w:val="center"/>
          </w:tcPr>
          <w:p w:rsidR="0022012D" w:rsidRPr="00C36678" w:rsidRDefault="0022012D" w:rsidP="005C58D0">
            <w:pPr>
              <w:pStyle w:val="Body-Table-Bullet"/>
              <w:rPr>
                <w:rFonts w:eastAsia="Meiryo"/>
              </w:rPr>
            </w:pPr>
            <w:r w:rsidRPr="00C36678">
              <w:rPr>
                <w:rFonts w:eastAsia="Meiryo"/>
              </w:rPr>
              <w:t>their school is well maintained (S2078)</w:t>
            </w:r>
          </w:p>
        </w:tc>
        <w:tc>
          <w:tcPr>
            <w:tcW w:w="1023" w:type="dxa"/>
            <w:shd w:val="clear" w:color="auto" w:fill="auto"/>
            <w:vAlign w:val="center"/>
          </w:tcPr>
          <w:p w:rsidR="0022012D" w:rsidRPr="00C36678" w:rsidRDefault="0022012D" w:rsidP="00016FE6">
            <w:pPr>
              <w:pStyle w:val="Body-Table-TextCentred"/>
            </w:pPr>
            <w:r w:rsidRPr="00B47D1A">
              <w:rPr>
                <w:noProof/>
              </w:rPr>
              <w:t>75%</w:t>
            </w:r>
          </w:p>
        </w:tc>
        <w:tc>
          <w:tcPr>
            <w:tcW w:w="1024" w:type="dxa"/>
            <w:shd w:val="clear" w:color="auto" w:fill="auto"/>
            <w:vAlign w:val="center"/>
          </w:tcPr>
          <w:p w:rsidR="0022012D" w:rsidRPr="00C36678" w:rsidRDefault="0022012D" w:rsidP="00016FE6">
            <w:pPr>
              <w:pStyle w:val="Body-Table-TextCentred"/>
            </w:pPr>
            <w:r w:rsidRPr="00B47D1A">
              <w:rPr>
                <w:noProof/>
              </w:rPr>
              <w:t>67%</w:t>
            </w:r>
          </w:p>
        </w:tc>
        <w:tc>
          <w:tcPr>
            <w:tcW w:w="1024" w:type="dxa"/>
            <w:shd w:val="clear" w:color="auto" w:fill="auto"/>
            <w:vAlign w:val="center"/>
          </w:tcPr>
          <w:p w:rsidR="0022012D" w:rsidRPr="00C36678" w:rsidRDefault="0022012D" w:rsidP="00016FE6">
            <w:pPr>
              <w:pStyle w:val="Body-Table-TextCentred"/>
            </w:pPr>
            <w:r w:rsidRPr="00B47D1A">
              <w:rPr>
                <w:noProof/>
              </w:rPr>
              <w:t>100%</w:t>
            </w:r>
          </w:p>
        </w:tc>
      </w:tr>
      <w:tr w:rsidR="0022012D" w:rsidRPr="00C36678" w:rsidTr="00AD614C">
        <w:trPr>
          <w:trHeight w:val="340"/>
        </w:trPr>
        <w:tc>
          <w:tcPr>
            <w:tcW w:w="6574" w:type="dxa"/>
            <w:tcBorders>
              <w:bottom w:val="single" w:sz="4" w:space="0" w:color="808080"/>
            </w:tcBorders>
            <w:shd w:val="clear" w:color="auto" w:fill="auto"/>
            <w:vAlign w:val="center"/>
          </w:tcPr>
          <w:p w:rsidR="0022012D" w:rsidRPr="00C36678" w:rsidRDefault="0022012D" w:rsidP="005C58D0">
            <w:pPr>
              <w:pStyle w:val="Body-Table-Bullet"/>
              <w:rPr>
                <w:rFonts w:eastAsia="Meiryo"/>
              </w:rPr>
            </w:pPr>
            <w:r w:rsidRPr="00C36678">
              <w:rPr>
                <w:rFonts w:eastAsia="Meiryo"/>
              </w:rPr>
              <w:t>their school gives them opportunities to do interesting things (S2079)</w:t>
            </w:r>
          </w:p>
        </w:tc>
        <w:tc>
          <w:tcPr>
            <w:tcW w:w="1023" w:type="dxa"/>
            <w:tcBorders>
              <w:bottom w:val="single" w:sz="4" w:space="0" w:color="808080"/>
            </w:tcBorders>
            <w:shd w:val="clear" w:color="auto" w:fill="auto"/>
            <w:vAlign w:val="center"/>
          </w:tcPr>
          <w:p w:rsidR="0022012D" w:rsidRPr="00C36678" w:rsidRDefault="0022012D" w:rsidP="00016FE6">
            <w:pPr>
              <w:pStyle w:val="Body-Table-TextCentred"/>
            </w:pPr>
            <w:r w:rsidRPr="00B47D1A">
              <w:rPr>
                <w:noProof/>
              </w:rPr>
              <w:t>88%</w:t>
            </w:r>
          </w:p>
        </w:tc>
        <w:tc>
          <w:tcPr>
            <w:tcW w:w="1024" w:type="dxa"/>
            <w:tcBorders>
              <w:bottom w:val="single" w:sz="4" w:space="0" w:color="808080"/>
            </w:tcBorders>
            <w:shd w:val="clear" w:color="auto" w:fill="auto"/>
            <w:vAlign w:val="center"/>
          </w:tcPr>
          <w:p w:rsidR="0022012D" w:rsidRPr="00C36678" w:rsidRDefault="0022012D" w:rsidP="00016FE6">
            <w:pPr>
              <w:pStyle w:val="Body-Table-TextCentred"/>
            </w:pPr>
            <w:r w:rsidRPr="00B47D1A">
              <w:rPr>
                <w:noProof/>
              </w:rPr>
              <w:t>92%</w:t>
            </w:r>
          </w:p>
        </w:tc>
        <w:tc>
          <w:tcPr>
            <w:tcW w:w="1024" w:type="dxa"/>
            <w:tcBorders>
              <w:bottom w:val="single" w:sz="4" w:space="0" w:color="808080"/>
            </w:tcBorders>
            <w:shd w:val="clear" w:color="auto" w:fill="auto"/>
            <w:vAlign w:val="center"/>
          </w:tcPr>
          <w:p w:rsidR="0022012D" w:rsidRPr="00C36678" w:rsidRDefault="0022012D" w:rsidP="00016FE6">
            <w:pPr>
              <w:pStyle w:val="Body-Table-TextCentred"/>
            </w:pPr>
            <w:r w:rsidRPr="00B47D1A">
              <w:rPr>
                <w:noProof/>
              </w:rPr>
              <w:t>88%</w:t>
            </w:r>
          </w:p>
        </w:tc>
      </w:tr>
      <w:tr w:rsidR="0022012D" w:rsidRPr="00C36678" w:rsidTr="00AD614C">
        <w:trPr>
          <w:trHeight w:val="340"/>
        </w:trPr>
        <w:tc>
          <w:tcPr>
            <w:tcW w:w="9645" w:type="dxa"/>
            <w:gridSpan w:val="4"/>
            <w:tcBorders>
              <w:left w:val="nil"/>
              <w:bottom w:val="nil"/>
              <w:right w:val="nil"/>
            </w:tcBorders>
            <w:shd w:val="clear" w:color="auto" w:fill="auto"/>
            <w:vAlign w:val="center"/>
          </w:tcPr>
          <w:p w:rsidR="0022012D" w:rsidRPr="00C36678" w:rsidRDefault="0022012D" w:rsidP="00A954D3">
            <w:pPr>
              <w:pStyle w:val="Body-Text-Smallspace"/>
            </w:pPr>
          </w:p>
          <w:p w:rsidR="0022012D" w:rsidRPr="00C36678" w:rsidRDefault="0022012D" w:rsidP="00C211B7">
            <w:pPr>
              <w:pStyle w:val="Body-Table-Note"/>
            </w:pPr>
            <w:r w:rsidRPr="00C36678">
              <w:t>* Nationally agreed student and parent/caregiver items.</w:t>
            </w:r>
          </w:p>
          <w:p w:rsidR="0022012D" w:rsidRPr="00C36678" w:rsidRDefault="0022012D" w:rsidP="00C211B7">
            <w:pPr>
              <w:pStyle w:val="Body-Table-Note"/>
            </w:pPr>
            <w:r w:rsidRPr="00C36678">
              <w:t># ‘Agree’ represents the percentage of respondents who Somewhat Agree, Agree or Strongly Agree with the statement.</w:t>
            </w:r>
          </w:p>
          <w:p w:rsidR="0022012D" w:rsidRPr="00C36678" w:rsidRDefault="0022012D" w:rsidP="00BB159F">
            <w:pPr>
              <w:pStyle w:val="Body-Table-Note"/>
            </w:pPr>
            <w:r w:rsidRPr="00C36678">
              <w:t>DW = Data withheld to ensure confidentiality.</w:t>
            </w:r>
          </w:p>
        </w:tc>
      </w:tr>
    </w:tbl>
    <w:p w:rsidR="0022012D" w:rsidRPr="00C36678" w:rsidRDefault="0022012D" w:rsidP="00D202D9">
      <w:pPr>
        <w:pStyle w:val="Body-Text"/>
      </w:pPr>
    </w:p>
    <w:p w:rsidR="0022012D" w:rsidRPr="00C36678" w:rsidRDefault="0022012D" w:rsidP="00A954D3">
      <w:pPr>
        <w:pStyle w:val="Body-Text-Smallspace"/>
      </w:pPr>
    </w:p>
    <w:p w:rsidR="0022012D" w:rsidRPr="00C36678" w:rsidRDefault="0022012D" w:rsidP="00FF0E8B">
      <w:pPr>
        <w:pStyle w:val="Heading3-AR"/>
      </w:pPr>
      <w:r w:rsidRPr="00C36678">
        <w:t>Parent and community engagement</w:t>
      </w:r>
    </w:p>
    <w:p w:rsidR="00BC48A6" w:rsidRPr="00961CAB" w:rsidRDefault="00BC48A6" w:rsidP="00BC48A6">
      <w:pPr>
        <w:spacing w:after="0"/>
        <w:rPr>
          <w:sz w:val="16"/>
          <w:lang w:val="en-US"/>
        </w:rPr>
      </w:pPr>
      <w:proofErr w:type="spellStart"/>
      <w:r>
        <w:rPr>
          <w:sz w:val="16"/>
          <w:lang w:val="en-US"/>
        </w:rPr>
        <w:t>Tarampa</w:t>
      </w:r>
      <w:proofErr w:type="spellEnd"/>
      <w:r>
        <w:rPr>
          <w:sz w:val="16"/>
          <w:lang w:val="en-US"/>
        </w:rPr>
        <w:t xml:space="preserve"> State School offered face to face interviews twice yearly in accordance with Report Cards. Teachers meet with parents informally to discuss on-going interests and concerns regarding behavior, academic and general well-being of their students. Information evenings and celebration events were held throughout the year, with highlights being the Under 8’s Day and End of Year Concert. P &amp; C meetings were also held throughout the year and addressed the on-going needs of the school community.</w:t>
      </w:r>
    </w:p>
    <w:p w:rsidR="0022012D" w:rsidRPr="00BC48A6" w:rsidRDefault="0022012D" w:rsidP="00FF0E8B">
      <w:pPr>
        <w:pStyle w:val="Body-Text"/>
        <w:rPr>
          <w:lang w:val="en-US" w:eastAsia="en-US"/>
        </w:rPr>
      </w:pPr>
    </w:p>
    <w:p w:rsidR="0022012D" w:rsidRPr="00C36678" w:rsidRDefault="0022012D" w:rsidP="00A954D3">
      <w:pPr>
        <w:pStyle w:val="Body-Text-Smallspace"/>
      </w:pPr>
    </w:p>
    <w:p w:rsidR="0022012D" w:rsidRPr="00C36678" w:rsidRDefault="0022012D" w:rsidP="00FF0E8B">
      <w:pPr>
        <w:pStyle w:val="Heading3-AR"/>
        <w:rPr>
          <w:lang w:eastAsia="en-US"/>
        </w:rPr>
      </w:pPr>
      <w:r w:rsidRPr="00C36678">
        <w:rPr>
          <w:lang w:eastAsia="en-US"/>
        </w:rPr>
        <w:t>Respectful relationships education programs</w:t>
      </w:r>
    </w:p>
    <w:p w:rsidR="00BC48A6" w:rsidRDefault="00BC48A6" w:rsidP="00BC48A6">
      <w:pPr>
        <w:autoSpaceDE w:val="0"/>
        <w:autoSpaceDN w:val="0"/>
        <w:adjustRightInd w:val="0"/>
        <w:spacing w:after="0"/>
        <w:jc w:val="both"/>
        <w:rPr>
          <w:sz w:val="16"/>
          <w:lang w:val="en-US"/>
        </w:rPr>
      </w:pPr>
      <w:r>
        <w:rPr>
          <w:sz w:val="16"/>
          <w:lang w:val="en-US"/>
        </w:rPr>
        <w:t>The school developed and implemented a program/or programs that focus on appropriate, respectful, equitable and healthy relationships such as Bounce Back, as well as on-going teaching of Social and Emotional well-being during curriculum programs (HASS).</w:t>
      </w:r>
    </w:p>
    <w:p w:rsidR="0022012D" w:rsidRPr="00BC48A6" w:rsidRDefault="0022012D" w:rsidP="00FF0E8B">
      <w:pPr>
        <w:pStyle w:val="Body-Text"/>
        <w:rPr>
          <w:lang w:val="en-US"/>
        </w:rPr>
      </w:pPr>
    </w:p>
    <w:p w:rsidR="0022012D" w:rsidRPr="00C36678" w:rsidRDefault="0022012D" w:rsidP="00A954D3">
      <w:pPr>
        <w:pStyle w:val="Body-Text-Smallspace"/>
      </w:pPr>
    </w:p>
    <w:p w:rsidR="0022012D" w:rsidRPr="00C36678" w:rsidRDefault="0022012D" w:rsidP="006D0DA4">
      <w:pPr>
        <w:pStyle w:val="Heading3-AR"/>
      </w:pPr>
      <w:r w:rsidRPr="00C36678">
        <w:t>School disciplinary absences</w:t>
      </w:r>
    </w:p>
    <w:p w:rsidR="0022012D" w:rsidRPr="00C36678" w:rsidRDefault="0022012D" w:rsidP="00456FE9">
      <w:pPr>
        <w:pStyle w:val="Body-Text-Smallspace"/>
      </w:pPr>
    </w:p>
    <w:p w:rsidR="0022012D" w:rsidRPr="00C36678" w:rsidRDefault="0022012D" w:rsidP="00F2363E">
      <w:pPr>
        <w:pStyle w:val="TableCaption-AR"/>
      </w:pPr>
      <w:r w:rsidRPr="00C36678">
        <w:t>Table 6: Count of incidents for students recommended for school disciplinary absences at this school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013"/>
        <w:gridCol w:w="781"/>
        <w:gridCol w:w="777"/>
        <w:gridCol w:w="783"/>
        <w:gridCol w:w="4285"/>
      </w:tblGrid>
      <w:tr w:rsidR="0022012D" w:rsidRPr="00C36678" w:rsidTr="00794C20">
        <w:trPr>
          <w:trHeight w:val="367"/>
        </w:trPr>
        <w:tc>
          <w:tcPr>
            <w:tcW w:w="1563" w:type="pct"/>
            <w:shd w:val="clear" w:color="auto" w:fill="C1ECFF"/>
            <w:vAlign w:val="center"/>
          </w:tcPr>
          <w:p w:rsidR="0022012D" w:rsidRPr="00C36678" w:rsidRDefault="0022012D" w:rsidP="00162A9B">
            <w:pPr>
              <w:pStyle w:val="Body-Table-Heading"/>
              <w:keepNext/>
            </w:pPr>
            <w:r w:rsidRPr="00C36678">
              <w:t>Type of school disciplinary absence</w:t>
            </w:r>
          </w:p>
        </w:tc>
        <w:tc>
          <w:tcPr>
            <w:tcW w:w="405" w:type="pct"/>
            <w:shd w:val="clear" w:color="auto" w:fill="C1ECFF"/>
            <w:vAlign w:val="center"/>
          </w:tcPr>
          <w:p w:rsidR="0022012D" w:rsidRPr="00C36678" w:rsidRDefault="0022012D" w:rsidP="00162A9B">
            <w:pPr>
              <w:pStyle w:val="Body-Table-HeadingCentred"/>
              <w:keepNext/>
            </w:pPr>
            <w:r w:rsidRPr="00C36678">
              <w:t>2016</w:t>
            </w:r>
          </w:p>
        </w:tc>
        <w:tc>
          <w:tcPr>
            <w:tcW w:w="403" w:type="pct"/>
            <w:shd w:val="clear" w:color="auto" w:fill="C1ECFF"/>
            <w:vAlign w:val="center"/>
          </w:tcPr>
          <w:p w:rsidR="0022012D" w:rsidRPr="00C36678" w:rsidRDefault="0022012D" w:rsidP="00162A9B">
            <w:pPr>
              <w:pStyle w:val="Body-Table-HeadingCentred"/>
              <w:keepNext/>
            </w:pPr>
            <w:r w:rsidRPr="00C36678">
              <w:t>2017</w:t>
            </w:r>
          </w:p>
        </w:tc>
        <w:tc>
          <w:tcPr>
            <w:tcW w:w="406" w:type="pct"/>
            <w:shd w:val="clear" w:color="auto" w:fill="C1ECFF"/>
            <w:vAlign w:val="center"/>
          </w:tcPr>
          <w:p w:rsidR="0022012D" w:rsidRPr="00C36678" w:rsidRDefault="0022012D" w:rsidP="00162A9B">
            <w:pPr>
              <w:pStyle w:val="Body-Table-HeadingCentred"/>
              <w:keepNext/>
            </w:pPr>
            <w:r w:rsidRPr="00C36678">
              <w:t>2018</w:t>
            </w:r>
          </w:p>
        </w:tc>
        <w:tc>
          <w:tcPr>
            <w:tcW w:w="2223" w:type="pct"/>
            <w:vMerge w:val="restart"/>
            <w:tcBorders>
              <w:top w:val="nil"/>
              <w:bottom w:val="nil"/>
              <w:right w:val="nil"/>
            </w:tcBorders>
            <w:shd w:val="clear" w:color="auto" w:fill="auto"/>
          </w:tcPr>
          <w:p w:rsidR="0022012D" w:rsidRPr="00C36678" w:rsidRDefault="0022012D" w:rsidP="0071342E">
            <w:pPr>
              <w:pStyle w:val="Body-Text-Smallspace"/>
            </w:pPr>
          </w:p>
          <w:p w:rsidR="0022012D" w:rsidRPr="00C36678" w:rsidRDefault="0022012D" w:rsidP="0071342E">
            <w:pPr>
              <w:pStyle w:val="Body-Table-Note"/>
            </w:pPr>
            <w:r w:rsidRPr="00C36678">
              <w:t>Note:</w:t>
            </w:r>
          </w:p>
          <w:p w:rsidR="0022012D" w:rsidRPr="00C36678" w:rsidRDefault="0022012D" w:rsidP="00225160">
            <w:pPr>
              <w:pStyle w:val="Body-Table-Note"/>
            </w:pPr>
            <w:r w:rsidRPr="00C36678">
              <w:t>School disciplinary absences (SDAs) are absences enforced by a school for student conduct that is prejudicial to the good order and management of the school.</w:t>
            </w:r>
          </w:p>
        </w:tc>
      </w:tr>
      <w:tr w:rsidR="0022012D" w:rsidRPr="00C36678" w:rsidTr="00794C20">
        <w:trPr>
          <w:trHeight w:val="367"/>
        </w:trPr>
        <w:tc>
          <w:tcPr>
            <w:tcW w:w="1563" w:type="pct"/>
            <w:shd w:val="clear" w:color="auto" w:fill="auto"/>
            <w:vAlign w:val="center"/>
          </w:tcPr>
          <w:p w:rsidR="0022012D" w:rsidRPr="00C36678" w:rsidRDefault="0022012D" w:rsidP="00162A9B">
            <w:pPr>
              <w:pStyle w:val="Body-Table-Text"/>
              <w:keepNext/>
              <w:rPr>
                <w:rFonts w:eastAsia="Meiryo"/>
              </w:rPr>
            </w:pPr>
            <w:r w:rsidRPr="00C36678">
              <w:rPr>
                <w:rFonts w:eastAsia="Meiryo"/>
              </w:rPr>
              <w:t>Short suspensions – 1 to 10 days</w:t>
            </w:r>
          </w:p>
        </w:tc>
        <w:tc>
          <w:tcPr>
            <w:tcW w:w="405" w:type="pct"/>
            <w:vAlign w:val="center"/>
          </w:tcPr>
          <w:p w:rsidR="0022012D" w:rsidRPr="00C36678" w:rsidRDefault="0022012D" w:rsidP="00162A9B">
            <w:pPr>
              <w:pStyle w:val="Body-Table-TextCentred"/>
              <w:keepNext/>
            </w:pPr>
            <w:r w:rsidRPr="00B47D1A">
              <w:rPr>
                <w:noProof/>
              </w:rPr>
              <w:t>1</w:t>
            </w:r>
          </w:p>
        </w:tc>
        <w:tc>
          <w:tcPr>
            <w:tcW w:w="403" w:type="pct"/>
            <w:vAlign w:val="center"/>
          </w:tcPr>
          <w:p w:rsidR="0022012D" w:rsidRPr="00C36678" w:rsidRDefault="0022012D" w:rsidP="00162A9B">
            <w:pPr>
              <w:pStyle w:val="Body-Table-TextCentred"/>
              <w:keepNext/>
            </w:pPr>
            <w:r w:rsidRPr="00B47D1A">
              <w:rPr>
                <w:noProof/>
              </w:rPr>
              <w:t>1</w:t>
            </w:r>
          </w:p>
        </w:tc>
        <w:tc>
          <w:tcPr>
            <w:tcW w:w="406" w:type="pct"/>
            <w:shd w:val="clear" w:color="auto" w:fill="auto"/>
            <w:vAlign w:val="center"/>
          </w:tcPr>
          <w:p w:rsidR="0022012D" w:rsidRPr="00C36678" w:rsidRDefault="0022012D" w:rsidP="00162A9B">
            <w:pPr>
              <w:pStyle w:val="Body-Table-TextCentred"/>
              <w:keepNext/>
            </w:pPr>
            <w:r w:rsidRPr="00B47D1A">
              <w:rPr>
                <w:noProof/>
              </w:rPr>
              <w:t>1</w:t>
            </w:r>
          </w:p>
        </w:tc>
        <w:tc>
          <w:tcPr>
            <w:tcW w:w="2223" w:type="pct"/>
            <w:vMerge/>
            <w:tcBorders>
              <w:bottom w:val="nil"/>
              <w:right w:val="nil"/>
            </w:tcBorders>
            <w:shd w:val="clear" w:color="auto" w:fill="auto"/>
          </w:tcPr>
          <w:p w:rsidR="0022012D" w:rsidRPr="00C36678" w:rsidRDefault="0022012D" w:rsidP="00366D44">
            <w:pPr>
              <w:pStyle w:val="Body-Table-TextCentred"/>
            </w:pPr>
          </w:p>
        </w:tc>
      </w:tr>
      <w:tr w:rsidR="0022012D" w:rsidRPr="00C36678" w:rsidTr="00794C20">
        <w:trPr>
          <w:trHeight w:val="367"/>
        </w:trPr>
        <w:tc>
          <w:tcPr>
            <w:tcW w:w="1563" w:type="pct"/>
            <w:shd w:val="clear" w:color="auto" w:fill="auto"/>
            <w:vAlign w:val="center"/>
          </w:tcPr>
          <w:p w:rsidR="0022012D" w:rsidRPr="00C36678" w:rsidRDefault="0022012D" w:rsidP="00162A9B">
            <w:pPr>
              <w:pStyle w:val="Body-Table-Text"/>
              <w:keepNext/>
              <w:rPr>
                <w:rFonts w:eastAsia="Meiryo"/>
              </w:rPr>
            </w:pPr>
            <w:r w:rsidRPr="00C36678">
              <w:rPr>
                <w:rFonts w:eastAsia="Meiryo"/>
              </w:rPr>
              <w:t>Long suspensions – 11 to 20</w:t>
            </w:r>
            <w:r w:rsidRPr="00C36678">
              <w:rPr>
                <w:rFonts w:eastAsia="Meiryo"/>
                <w:b/>
                <w:bCs/>
              </w:rPr>
              <w:t xml:space="preserve"> </w:t>
            </w:r>
            <w:r w:rsidRPr="00C36678">
              <w:rPr>
                <w:rFonts w:eastAsia="Meiryo"/>
              </w:rPr>
              <w:t>days</w:t>
            </w:r>
          </w:p>
        </w:tc>
        <w:tc>
          <w:tcPr>
            <w:tcW w:w="405" w:type="pct"/>
            <w:vAlign w:val="center"/>
          </w:tcPr>
          <w:p w:rsidR="0022012D" w:rsidRPr="00C36678" w:rsidRDefault="0022012D" w:rsidP="00162A9B">
            <w:pPr>
              <w:pStyle w:val="Body-Table-TextCentred"/>
              <w:keepNext/>
            </w:pPr>
            <w:r w:rsidRPr="00B47D1A">
              <w:rPr>
                <w:noProof/>
              </w:rPr>
              <w:t>0</w:t>
            </w:r>
          </w:p>
        </w:tc>
        <w:tc>
          <w:tcPr>
            <w:tcW w:w="403" w:type="pct"/>
            <w:vAlign w:val="center"/>
          </w:tcPr>
          <w:p w:rsidR="0022012D" w:rsidRPr="00C36678" w:rsidRDefault="0022012D" w:rsidP="00162A9B">
            <w:pPr>
              <w:pStyle w:val="Body-Table-TextCentred"/>
              <w:keepNext/>
            </w:pPr>
            <w:r w:rsidRPr="00B47D1A">
              <w:rPr>
                <w:noProof/>
              </w:rPr>
              <w:t>0</w:t>
            </w:r>
          </w:p>
        </w:tc>
        <w:tc>
          <w:tcPr>
            <w:tcW w:w="406" w:type="pct"/>
            <w:shd w:val="clear" w:color="auto" w:fill="auto"/>
            <w:vAlign w:val="center"/>
          </w:tcPr>
          <w:p w:rsidR="0022012D" w:rsidRPr="00C36678" w:rsidRDefault="0022012D" w:rsidP="00162A9B">
            <w:pPr>
              <w:pStyle w:val="Body-Table-TextCentred"/>
              <w:keepNext/>
            </w:pPr>
            <w:r w:rsidRPr="00B47D1A">
              <w:rPr>
                <w:noProof/>
              </w:rPr>
              <w:t>0</w:t>
            </w:r>
          </w:p>
        </w:tc>
        <w:tc>
          <w:tcPr>
            <w:tcW w:w="2223" w:type="pct"/>
            <w:vMerge/>
            <w:tcBorders>
              <w:bottom w:val="nil"/>
              <w:right w:val="nil"/>
            </w:tcBorders>
            <w:shd w:val="clear" w:color="auto" w:fill="auto"/>
          </w:tcPr>
          <w:p w:rsidR="0022012D" w:rsidRPr="00C36678" w:rsidRDefault="0022012D" w:rsidP="00366D44">
            <w:pPr>
              <w:pStyle w:val="Body-Table-TextCentred"/>
            </w:pPr>
          </w:p>
        </w:tc>
      </w:tr>
      <w:tr w:rsidR="0022012D" w:rsidRPr="00C36678" w:rsidTr="00794C20">
        <w:trPr>
          <w:trHeight w:val="367"/>
        </w:trPr>
        <w:tc>
          <w:tcPr>
            <w:tcW w:w="1563" w:type="pct"/>
            <w:shd w:val="clear" w:color="auto" w:fill="auto"/>
            <w:vAlign w:val="center"/>
          </w:tcPr>
          <w:p w:rsidR="0022012D" w:rsidRPr="00C36678" w:rsidRDefault="0022012D" w:rsidP="00162A9B">
            <w:pPr>
              <w:pStyle w:val="Body-Table-Text"/>
              <w:keepNext/>
              <w:rPr>
                <w:rFonts w:eastAsia="Meiryo"/>
              </w:rPr>
            </w:pPr>
            <w:r w:rsidRPr="00C36678">
              <w:rPr>
                <w:rFonts w:eastAsia="Meiryo"/>
              </w:rPr>
              <w:t>Exclusions</w:t>
            </w:r>
          </w:p>
        </w:tc>
        <w:tc>
          <w:tcPr>
            <w:tcW w:w="405" w:type="pct"/>
            <w:vAlign w:val="center"/>
          </w:tcPr>
          <w:p w:rsidR="0022012D" w:rsidRPr="00C36678" w:rsidRDefault="0022012D" w:rsidP="00162A9B">
            <w:pPr>
              <w:pStyle w:val="Body-Table-TextCentred"/>
              <w:keepNext/>
            </w:pPr>
            <w:r w:rsidRPr="00B47D1A">
              <w:rPr>
                <w:noProof/>
              </w:rPr>
              <w:t>0</w:t>
            </w:r>
          </w:p>
        </w:tc>
        <w:tc>
          <w:tcPr>
            <w:tcW w:w="403" w:type="pct"/>
            <w:vAlign w:val="center"/>
          </w:tcPr>
          <w:p w:rsidR="0022012D" w:rsidRPr="00C36678" w:rsidRDefault="0022012D" w:rsidP="00162A9B">
            <w:pPr>
              <w:pStyle w:val="Body-Table-TextCentred"/>
              <w:keepNext/>
            </w:pPr>
            <w:r w:rsidRPr="00B47D1A">
              <w:rPr>
                <w:noProof/>
              </w:rPr>
              <w:t>0</w:t>
            </w:r>
          </w:p>
        </w:tc>
        <w:tc>
          <w:tcPr>
            <w:tcW w:w="406" w:type="pct"/>
            <w:shd w:val="clear" w:color="auto" w:fill="auto"/>
            <w:vAlign w:val="center"/>
          </w:tcPr>
          <w:p w:rsidR="0022012D" w:rsidRPr="00C36678" w:rsidRDefault="0022012D" w:rsidP="00162A9B">
            <w:pPr>
              <w:pStyle w:val="Body-Table-TextCentred"/>
              <w:keepNext/>
            </w:pPr>
            <w:r w:rsidRPr="00B47D1A">
              <w:rPr>
                <w:noProof/>
              </w:rPr>
              <w:t>0</w:t>
            </w:r>
          </w:p>
        </w:tc>
        <w:tc>
          <w:tcPr>
            <w:tcW w:w="2223" w:type="pct"/>
            <w:vMerge/>
            <w:tcBorders>
              <w:bottom w:val="nil"/>
              <w:right w:val="nil"/>
            </w:tcBorders>
            <w:shd w:val="clear" w:color="auto" w:fill="auto"/>
          </w:tcPr>
          <w:p w:rsidR="0022012D" w:rsidRPr="00C36678" w:rsidRDefault="0022012D" w:rsidP="00366D44">
            <w:pPr>
              <w:pStyle w:val="Body-Table-TextCentred"/>
            </w:pPr>
          </w:p>
        </w:tc>
      </w:tr>
      <w:tr w:rsidR="0022012D" w:rsidRPr="00C36678" w:rsidTr="00794C20">
        <w:trPr>
          <w:trHeight w:val="367"/>
        </w:trPr>
        <w:tc>
          <w:tcPr>
            <w:tcW w:w="1563" w:type="pct"/>
            <w:shd w:val="clear" w:color="auto" w:fill="auto"/>
            <w:vAlign w:val="center"/>
          </w:tcPr>
          <w:p w:rsidR="0022012D" w:rsidRPr="00C36678" w:rsidRDefault="0022012D" w:rsidP="00162A9B">
            <w:pPr>
              <w:pStyle w:val="Body-Table-Text"/>
              <w:keepNext/>
              <w:rPr>
                <w:rFonts w:eastAsia="Meiryo"/>
              </w:rPr>
            </w:pPr>
            <w:r w:rsidRPr="00C36678">
              <w:rPr>
                <w:rFonts w:eastAsia="Meiryo"/>
              </w:rPr>
              <w:t>Cancellations of enrolment</w:t>
            </w:r>
          </w:p>
        </w:tc>
        <w:tc>
          <w:tcPr>
            <w:tcW w:w="405" w:type="pct"/>
            <w:vAlign w:val="center"/>
          </w:tcPr>
          <w:p w:rsidR="0022012D" w:rsidRPr="00C36678" w:rsidRDefault="0022012D" w:rsidP="00162A9B">
            <w:pPr>
              <w:pStyle w:val="Body-Table-TextCentred"/>
              <w:keepNext/>
            </w:pPr>
            <w:r w:rsidRPr="00B47D1A">
              <w:rPr>
                <w:noProof/>
              </w:rPr>
              <w:t>0</w:t>
            </w:r>
          </w:p>
        </w:tc>
        <w:tc>
          <w:tcPr>
            <w:tcW w:w="403" w:type="pct"/>
            <w:vAlign w:val="center"/>
          </w:tcPr>
          <w:p w:rsidR="0022012D" w:rsidRPr="00C36678" w:rsidRDefault="0022012D" w:rsidP="00162A9B">
            <w:pPr>
              <w:pStyle w:val="Body-Table-TextCentred"/>
              <w:keepNext/>
            </w:pPr>
            <w:r w:rsidRPr="00B47D1A">
              <w:rPr>
                <w:noProof/>
              </w:rPr>
              <w:t>0</w:t>
            </w:r>
          </w:p>
        </w:tc>
        <w:tc>
          <w:tcPr>
            <w:tcW w:w="406" w:type="pct"/>
            <w:shd w:val="clear" w:color="auto" w:fill="auto"/>
            <w:vAlign w:val="center"/>
          </w:tcPr>
          <w:p w:rsidR="0022012D" w:rsidRPr="00C36678" w:rsidRDefault="0022012D" w:rsidP="00162A9B">
            <w:pPr>
              <w:pStyle w:val="Body-Table-TextCentred"/>
              <w:keepNext/>
            </w:pPr>
            <w:r w:rsidRPr="00B47D1A">
              <w:rPr>
                <w:noProof/>
              </w:rPr>
              <w:t>0</w:t>
            </w:r>
          </w:p>
        </w:tc>
        <w:tc>
          <w:tcPr>
            <w:tcW w:w="2223" w:type="pct"/>
            <w:vMerge/>
            <w:tcBorders>
              <w:bottom w:val="nil"/>
              <w:right w:val="nil"/>
            </w:tcBorders>
            <w:shd w:val="clear" w:color="auto" w:fill="auto"/>
          </w:tcPr>
          <w:p w:rsidR="0022012D" w:rsidRPr="00C36678" w:rsidRDefault="0022012D" w:rsidP="00366D44">
            <w:pPr>
              <w:pStyle w:val="Body-Table-TextCentred"/>
            </w:pPr>
          </w:p>
        </w:tc>
      </w:tr>
    </w:tbl>
    <w:p w:rsidR="0022012D" w:rsidRPr="00C36678" w:rsidRDefault="0022012D" w:rsidP="006D0DA4">
      <w:pPr>
        <w:pStyle w:val="Body-Text"/>
      </w:pPr>
    </w:p>
    <w:p w:rsidR="0022012D" w:rsidRPr="00C36678" w:rsidRDefault="0022012D" w:rsidP="00A954D3">
      <w:pPr>
        <w:pStyle w:val="Body-Text-Smallspace"/>
      </w:pPr>
    </w:p>
    <w:p w:rsidR="0022012D" w:rsidRPr="00C36678" w:rsidRDefault="0022012D" w:rsidP="00B13A38">
      <w:pPr>
        <w:pStyle w:val="Heading2-AR"/>
      </w:pPr>
      <w:r w:rsidRPr="00C36678">
        <w:t>Environmental footprint</w:t>
      </w:r>
    </w:p>
    <w:p w:rsidR="0022012D" w:rsidRPr="00C36678" w:rsidRDefault="0022012D" w:rsidP="00A954D3">
      <w:pPr>
        <w:pStyle w:val="Body-Text-Smallspace"/>
      </w:pPr>
    </w:p>
    <w:p w:rsidR="0022012D" w:rsidRPr="00C36678" w:rsidRDefault="0022012D" w:rsidP="00B13A38">
      <w:pPr>
        <w:pStyle w:val="Heading3-AR"/>
      </w:pPr>
      <w:r w:rsidRPr="00C36678">
        <w:t>Reducing this school’s environmental footprint</w:t>
      </w:r>
    </w:p>
    <w:p w:rsidR="0022012D" w:rsidRPr="00C36678" w:rsidRDefault="0022012D" w:rsidP="00456FE9">
      <w:pPr>
        <w:pStyle w:val="Body-Text-Smallspace"/>
      </w:pPr>
    </w:p>
    <w:p w:rsidR="0022012D" w:rsidRPr="00C36678" w:rsidRDefault="0022012D" w:rsidP="00F2363E">
      <w:pPr>
        <w:pStyle w:val="TableCaption-AR"/>
      </w:pPr>
      <w:r w:rsidRPr="00C36678">
        <w:t>Table 7: Environmental footprint indicators for this school</w:t>
      </w:r>
    </w:p>
    <w:tbl>
      <w:tblPr>
        <w:tblW w:w="9659"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576"/>
        <w:gridCol w:w="1132"/>
        <w:gridCol w:w="1275"/>
        <w:gridCol w:w="1275"/>
        <w:gridCol w:w="4401"/>
      </w:tblGrid>
      <w:tr w:rsidR="0022012D" w:rsidRPr="00C36678" w:rsidTr="00AD614C">
        <w:trPr>
          <w:trHeight w:val="525"/>
          <w:tblHeader/>
        </w:trPr>
        <w:tc>
          <w:tcPr>
            <w:tcW w:w="816" w:type="pct"/>
            <w:shd w:val="clear" w:color="auto" w:fill="C1ECFF"/>
            <w:vAlign w:val="center"/>
          </w:tcPr>
          <w:p w:rsidR="0022012D" w:rsidRPr="00C36678" w:rsidRDefault="0022012D" w:rsidP="00162A9B">
            <w:pPr>
              <w:pStyle w:val="Body-Table-Heading"/>
              <w:keepNext/>
            </w:pPr>
            <w:r w:rsidRPr="00C36678">
              <w:t>Utility category</w:t>
            </w:r>
          </w:p>
        </w:tc>
        <w:tc>
          <w:tcPr>
            <w:tcW w:w="586" w:type="pct"/>
            <w:shd w:val="clear" w:color="auto" w:fill="C1ECFF"/>
            <w:vAlign w:val="center"/>
          </w:tcPr>
          <w:p w:rsidR="0022012D" w:rsidRPr="00C36678" w:rsidRDefault="0022012D" w:rsidP="00162A9B">
            <w:pPr>
              <w:pStyle w:val="Body-Table-HeadingCentred"/>
              <w:keepNext/>
            </w:pPr>
            <w:r w:rsidRPr="00C36678">
              <w:t>2015–2016</w:t>
            </w:r>
          </w:p>
        </w:tc>
        <w:tc>
          <w:tcPr>
            <w:tcW w:w="660" w:type="pct"/>
            <w:shd w:val="clear" w:color="auto" w:fill="C1ECFF"/>
            <w:vAlign w:val="center"/>
          </w:tcPr>
          <w:p w:rsidR="0022012D" w:rsidRPr="00C36678" w:rsidRDefault="0022012D" w:rsidP="00162A9B">
            <w:pPr>
              <w:pStyle w:val="Body-Table-HeadingCentred"/>
              <w:keepNext/>
            </w:pPr>
            <w:r w:rsidRPr="00C36678">
              <w:t>2016–2017</w:t>
            </w:r>
          </w:p>
        </w:tc>
        <w:tc>
          <w:tcPr>
            <w:tcW w:w="660" w:type="pct"/>
            <w:tcBorders>
              <w:right w:val="single" w:sz="4" w:space="0" w:color="808080"/>
            </w:tcBorders>
            <w:shd w:val="clear" w:color="auto" w:fill="C1ECFF"/>
            <w:vAlign w:val="center"/>
          </w:tcPr>
          <w:p w:rsidR="0022012D" w:rsidRPr="00C36678" w:rsidRDefault="0022012D" w:rsidP="00162A9B">
            <w:pPr>
              <w:pStyle w:val="Body-Table-HeadingCentred"/>
              <w:keepNext/>
            </w:pPr>
            <w:r w:rsidRPr="00C36678">
              <w:t>2017–2018</w:t>
            </w:r>
          </w:p>
        </w:tc>
        <w:tc>
          <w:tcPr>
            <w:tcW w:w="2278" w:type="pct"/>
            <w:vMerge w:val="restart"/>
            <w:tcBorders>
              <w:top w:val="nil"/>
              <w:left w:val="single" w:sz="4" w:space="0" w:color="808080"/>
              <w:bottom w:val="nil"/>
              <w:right w:val="nil"/>
            </w:tcBorders>
            <w:shd w:val="clear" w:color="auto" w:fill="auto"/>
          </w:tcPr>
          <w:p w:rsidR="0022012D" w:rsidRPr="00C36678" w:rsidRDefault="0022012D" w:rsidP="00106D22">
            <w:pPr>
              <w:pStyle w:val="Body-Text-Smallspace"/>
            </w:pPr>
          </w:p>
          <w:p w:rsidR="0022012D" w:rsidRPr="00C36678" w:rsidRDefault="0022012D" w:rsidP="00106D22">
            <w:pPr>
              <w:pStyle w:val="Body-Table-Note"/>
            </w:pPr>
            <w:r w:rsidRPr="00C36678">
              <w:t>Note:</w:t>
            </w:r>
          </w:p>
          <w:p w:rsidR="0022012D" w:rsidRPr="00C36678" w:rsidRDefault="0022012D" w:rsidP="00106D22">
            <w:pPr>
              <w:pStyle w:val="Body-Table-Note"/>
            </w:pPr>
            <w:r w:rsidRPr="00C36678">
              <w:t xml:space="preserve">Consumption data is compiled from sources including ERM, Ergon reports and utilities data entered into </w:t>
            </w:r>
            <w:proofErr w:type="spellStart"/>
            <w:r w:rsidRPr="00C36678">
              <w:t>OneSchool</w:t>
            </w:r>
            <w:proofErr w:type="spellEnd"/>
            <w:r w:rsidRPr="00C36678">
              <w:t>* by schools. The data provides an indication of the consumption trend in each of the utility categories which impact on this school’s environmental footprint.</w:t>
            </w:r>
          </w:p>
          <w:p w:rsidR="0022012D" w:rsidRPr="00C36678" w:rsidRDefault="0022012D" w:rsidP="00106D22">
            <w:pPr>
              <w:pStyle w:val="Body-Table-Note"/>
            </w:pPr>
            <w:r w:rsidRPr="00C36678">
              <w:t>*</w:t>
            </w:r>
            <w:proofErr w:type="spellStart"/>
            <w:r w:rsidRPr="00C36678">
              <w:t>OneSchool</w:t>
            </w:r>
            <w:proofErr w:type="spellEnd"/>
            <w:r w:rsidRPr="00C36678">
              <w:t xml:space="preserve"> is the department's comprehensive software suite that schools use to run safe, secure, sustainable and consistent reporting and administrative processes.</w:t>
            </w:r>
          </w:p>
        </w:tc>
      </w:tr>
      <w:tr w:rsidR="0022012D" w:rsidRPr="00C36678" w:rsidTr="000129D4">
        <w:trPr>
          <w:trHeight w:val="525"/>
        </w:trPr>
        <w:tc>
          <w:tcPr>
            <w:tcW w:w="816" w:type="pct"/>
            <w:shd w:val="clear" w:color="auto" w:fill="auto"/>
            <w:vAlign w:val="center"/>
          </w:tcPr>
          <w:p w:rsidR="0022012D" w:rsidRPr="00C36678" w:rsidRDefault="0022012D" w:rsidP="00162A9B">
            <w:pPr>
              <w:pStyle w:val="Body-Table-Text"/>
              <w:keepNext/>
              <w:rPr>
                <w:rFonts w:eastAsia="Meiryo"/>
              </w:rPr>
            </w:pPr>
            <w:r w:rsidRPr="00C36678">
              <w:t>Electricity (kWh)</w:t>
            </w:r>
          </w:p>
        </w:tc>
        <w:tc>
          <w:tcPr>
            <w:tcW w:w="586" w:type="pct"/>
            <w:vAlign w:val="center"/>
          </w:tcPr>
          <w:p w:rsidR="0022012D" w:rsidRPr="00B10FEE" w:rsidRDefault="0022012D" w:rsidP="00214F8D">
            <w:pPr>
              <w:pStyle w:val="Body-Table-TextCentred"/>
              <w:keepNext/>
            </w:pPr>
            <w:r w:rsidRPr="00B47D1A">
              <w:rPr>
                <w:noProof/>
                <w:lang w:val="en-US"/>
              </w:rPr>
              <w:t>32,519</w:t>
            </w:r>
          </w:p>
        </w:tc>
        <w:tc>
          <w:tcPr>
            <w:tcW w:w="660" w:type="pct"/>
            <w:vAlign w:val="center"/>
          </w:tcPr>
          <w:p w:rsidR="0022012D" w:rsidRPr="00B10FEE" w:rsidRDefault="0022012D" w:rsidP="00214F8D">
            <w:pPr>
              <w:pStyle w:val="Body-Table-TextCentred"/>
              <w:keepNext/>
            </w:pPr>
            <w:r w:rsidRPr="00B47D1A">
              <w:rPr>
                <w:noProof/>
                <w:lang w:val="en-US"/>
              </w:rPr>
              <w:t>16,196</w:t>
            </w:r>
          </w:p>
        </w:tc>
        <w:tc>
          <w:tcPr>
            <w:tcW w:w="660" w:type="pct"/>
            <w:tcBorders>
              <w:right w:val="single" w:sz="4" w:space="0" w:color="808080"/>
            </w:tcBorders>
            <w:vAlign w:val="center"/>
          </w:tcPr>
          <w:p w:rsidR="0022012D" w:rsidRPr="00B10FEE" w:rsidRDefault="0022012D" w:rsidP="00214F8D">
            <w:pPr>
              <w:pStyle w:val="Body-Table-TextCentred"/>
              <w:keepNext/>
            </w:pPr>
            <w:r w:rsidRPr="00B47D1A">
              <w:rPr>
                <w:noProof/>
                <w:lang w:val="en-US"/>
              </w:rPr>
              <w:t>26,412</w:t>
            </w:r>
          </w:p>
        </w:tc>
        <w:tc>
          <w:tcPr>
            <w:tcW w:w="2278" w:type="pct"/>
            <w:vMerge/>
            <w:tcBorders>
              <w:left w:val="single" w:sz="4" w:space="0" w:color="808080"/>
              <w:bottom w:val="nil"/>
              <w:right w:val="nil"/>
            </w:tcBorders>
            <w:shd w:val="clear" w:color="auto" w:fill="auto"/>
          </w:tcPr>
          <w:p w:rsidR="0022012D" w:rsidRPr="00C36678" w:rsidRDefault="0022012D" w:rsidP="00F2363E">
            <w:pPr>
              <w:pStyle w:val="Body-Table-TextCentred"/>
            </w:pPr>
          </w:p>
        </w:tc>
      </w:tr>
      <w:tr w:rsidR="0022012D" w:rsidRPr="00C36678" w:rsidTr="000129D4">
        <w:trPr>
          <w:trHeight w:val="525"/>
        </w:trPr>
        <w:tc>
          <w:tcPr>
            <w:tcW w:w="816" w:type="pct"/>
            <w:tcBorders>
              <w:bottom w:val="single" w:sz="4" w:space="0" w:color="808080"/>
            </w:tcBorders>
            <w:shd w:val="clear" w:color="auto" w:fill="auto"/>
            <w:vAlign w:val="center"/>
          </w:tcPr>
          <w:p w:rsidR="0022012D" w:rsidRPr="00C36678" w:rsidRDefault="0022012D" w:rsidP="00162A9B">
            <w:pPr>
              <w:pStyle w:val="Body-Table-Text"/>
              <w:keepNext/>
              <w:rPr>
                <w:rFonts w:eastAsia="Meiryo"/>
              </w:rPr>
            </w:pPr>
            <w:r w:rsidRPr="00C36678">
              <w:t>Water (kL)</w:t>
            </w:r>
          </w:p>
        </w:tc>
        <w:tc>
          <w:tcPr>
            <w:tcW w:w="586" w:type="pct"/>
            <w:tcBorders>
              <w:bottom w:val="single" w:sz="4" w:space="0" w:color="808080"/>
            </w:tcBorders>
            <w:vAlign w:val="center"/>
          </w:tcPr>
          <w:p w:rsidR="0022012D" w:rsidRPr="00B10FEE" w:rsidRDefault="0022012D" w:rsidP="00214F8D">
            <w:pPr>
              <w:pStyle w:val="Body-Table-TextCentred"/>
              <w:keepNext/>
            </w:pPr>
            <w:r w:rsidRPr="00B47D1A">
              <w:rPr>
                <w:noProof/>
                <w:lang w:val="en-US"/>
              </w:rPr>
              <w:t>115</w:t>
            </w:r>
          </w:p>
        </w:tc>
        <w:tc>
          <w:tcPr>
            <w:tcW w:w="660" w:type="pct"/>
            <w:tcBorders>
              <w:bottom w:val="single" w:sz="4" w:space="0" w:color="808080"/>
            </w:tcBorders>
            <w:vAlign w:val="center"/>
          </w:tcPr>
          <w:p w:rsidR="0022012D" w:rsidRPr="00B10FEE" w:rsidRDefault="0022012D" w:rsidP="00214F8D">
            <w:pPr>
              <w:pStyle w:val="Body-Table-TextCentred"/>
              <w:keepNext/>
            </w:pPr>
            <w:r w:rsidRPr="00B47D1A">
              <w:rPr>
                <w:noProof/>
                <w:lang w:val="en-US"/>
              </w:rPr>
              <w:t>657</w:t>
            </w:r>
          </w:p>
        </w:tc>
        <w:tc>
          <w:tcPr>
            <w:tcW w:w="660" w:type="pct"/>
            <w:tcBorders>
              <w:bottom w:val="single" w:sz="4" w:space="0" w:color="808080"/>
              <w:right w:val="single" w:sz="4" w:space="0" w:color="808080"/>
            </w:tcBorders>
            <w:vAlign w:val="center"/>
          </w:tcPr>
          <w:p w:rsidR="0022012D" w:rsidRPr="00B10FEE" w:rsidRDefault="0022012D" w:rsidP="00214F8D">
            <w:pPr>
              <w:pStyle w:val="Body-Table-TextCentred"/>
              <w:keepNext/>
            </w:pPr>
          </w:p>
        </w:tc>
        <w:tc>
          <w:tcPr>
            <w:tcW w:w="2278" w:type="pct"/>
            <w:vMerge/>
            <w:tcBorders>
              <w:left w:val="single" w:sz="4" w:space="0" w:color="808080"/>
              <w:bottom w:val="nil"/>
              <w:right w:val="nil"/>
            </w:tcBorders>
            <w:shd w:val="clear" w:color="auto" w:fill="auto"/>
          </w:tcPr>
          <w:p w:rsidR="0022012D" w:rsidRPr="00C36678" w:rsidRDefault="0022012D" w:rsidP="00F2363E">
            <w:pPr>
              <w:pStyle w:val="Body-Table-TextCentred"/>
            </w:pPr>
          </w:p>
        </w:tc>
      </w:tr>
      <w:tr w:rsidR="0022012D" w:rsidRPr="00C36678" w:rsidTr="000129D4">
        <w:trPr>
          <w:trHeight w:val="525"/>
        </w:trPr>
        <w:tc>
          <w:tcPr>
            <w:tcW w:w="816" w:type="pct"/>
            <w:tcBorders>
              <w:left w:val="nil"/>
              <w:bottom w:val="nil"/>
              <w:right w:val="nil"/>
            </w:tcBorders>
            <w:shd w:val="clear" w:color="auto" w:fill="auto"/>
            <w:vAlign w:val="center"/>
          </w:tcPr>
          <w:p w:rsidR="0022012D" w:rsidRPr="00C36678" w:rsidRDefault="0022012D" w:rsidP="00162A9B">
            <w:pPr>
              <w:pStyle w:val="Body-Table-Text"/>
              <w:keepNext/>
            </w:pPr>
          </w:p>
        </w:tc>
        <w:tc>
          <w:tcPr>
            <w:tcW w:w="586" w:type="pct"/>
            <w:tcBorders>
              <w:left w:val="nil"/>
              <w:bottom w:val="nil"/>
              <w:right w:val="nil"/>
            </w:tcBorders>
            <w:vAlign w:val="center"/>
          </w:tcPr>
          <w:p w:rsidR="0022012D" w:rsidRPr="00B10FEE" w:rsidRDefault="0022012D" w:rsidP="00162A9B">
            <w:pPr>
              <w:pStyle w:val="Body-Table-TextCentred"/>
              <w:keepNext/>
            </w:pPr>
          </w:p>
        </w:tc>
        <w:tc>
          <w:tcPr>
            <w:tcW w:w="660" w:type="pct"/>
            <w:tcBorders>
              <w:left w:val="nil"/>
              <w:bottom w:val="nil"/>
              <w:right w:val="nil"/>
            </w:tcBorders>
            <w:vAlign w:val="center"/>
          </w:tcPr>
          <w:p w:rsidR="0022012D" w:rsidRPr="00B10FEE" w:rsidRDefault="0022012D" w:rsidP="00162A9B">
            <w:pPr>
              <w:pStyle w:val="Body-Table-TextCentred"/>
              <w:keepNext/>
            </w:pPr>
          </w:p>
        </w:tc>
        <w:tc>
          <w:tcPr>
            <w:tcW w:w="660" w:type="pct"/>
            <w:tcBorders>
              <w:left w:val="nil"/>
              <w:bottom w:val="nil"/>
              <w:right w:val="nil"/>
            </w:tcBorders>
            <w:vAlign w:val="center"/>
          </w:tcPr>
          <w:p w:rsidR="0022012D" w:rsidRPr="00B10FEE" w:rsidRDefault="0022012D" w:rsidP="00162A9B">
            <w:pPr>
              <w:pStyle w:val="Body-Table-TextCentred"/>
              <w:keepNext/>
            </w:pPr>
          </w:p>
        </w:tc>
        <w:tc>
          <w:tcPr>
            <w:tcW w:w="2278" w:type="pct"/>
            <w:vMerge/>
            <w:tcBorders>
              <w:left w:val="nil"/>
              <w:bottom w:val="nil"/>
              <w:right w:val="nil"/>
            </w:tcBorders>
            <w:shd w:val="clear" w:color="auto" w:fill="auto"/>
          </w:tcPr>
          <w:p w:rsidR="0022012D" w:rsidRPr="00C36678" w:rsidRDefault="0022012D" w:rsidP="00F2363E">
            <w:pPr>
              <w:pStyle w:val="Body-Table-TextCentred"/>
            </w:pPr>
          </w:p>
        </w:tc>
      </w:tr>
    </w:tbl>
    <w:p w:rsidR="0022012D" w:rsidRPr="00C36678" w:rsidRDefault="0022012D" w:rsidP="00F2363E">
      <w:pPr>
        <w:pStyle w:val="Body-Text"/>
      </w:pPr>
    </w:p>
    <w:p w:rsidR="0022012D" w:rsidRPr="00C36678" w:rsidRDefault="0022012D" w:rsidP="00A954D3">
      <w:pPr>
        <w:pStyle w:val="Body-Text-Smallspace"/>
      </w:pPr>
    </w:p>
    <w:p w:rsidR="0022012D" w:rsidRPr="00C36678" w:rsidRDefault="0022012D" w:rsidP="00A607E8">
      <w:pPr>
        <w:pStyle w:val="Heading2-AR"/>
      </w:pPr>
      <w:r w:rsidRPr="00C36678">
        <w:t>School funding</w:t>
      </w:r>
    </w:p>
    <w:p w:rsidR="0022012D" w:rsidRPr="00C36678" w:rsidRDefault="0022012D" w:rsidP="00A954D3">
      <w:pPr>
        <w:pStyle w:val="Body-Text-Smallspace"/>
      </w:pPr>
    </w:p>
    <w:p w:rsidR="0022012D" w:rsidRPr="00C36678" w:rsidRDefault="0022012D" w:rsidP="00A607E8">
      <w:pPr>
        <w:pStyle w:val="Heading3-AR"/>
      </w:pPr>
      <w:r w:rsidRPr="00C36678">
        <w:t>School income broken down by funding source</w:t>
      </w:r>
    </w:p>
    <w:p w:rsidR="0022012D" w:rsidRPr="00C36678" w:rsidRDefault="0022012D" w:rsidP="00A70B32">
      <w:pPr>
        <w:pStyle w:val="Body-Text"/>
        <w:rPr>
          <w:szCs w:val="19"/>
          <w:lang w:eastAsia="en-US"/>
        </w:rPr>
      </w:pPr>
      <w:r w:rsidRPr="00C36678">
        <w:rPr>
          <w:szCs w:val="19"/>
          <w:lang w:eastAsia="en-US"/>
        </w:rPr>
        <w:t xml:space="preserve">School income, reported by financial year accounting cycle using standardized national methodologies and broken down by funding source is available via the </w:t>
      </w:r>
      <w:hyperlink r:id="rId17" w:history="1">
        <w:r w:rsidRPr="002A09AB">
          <w:rPr>
            <w:rStyle w:val="Hyperlink"/>
            <w:i/>
            <w:szCs w:val="19"/>
            <w:lang w:eastAsia="en-US"/>
          </w:rPr>
          <w:t>My School</w:t>
        </w:r>
      </w:hyperlink>
      <w:r w:rsidRPr="00C36678">
        <w:rPr>
          <w:szCs w:val="19"/>
          <w:lang w:eastAsia="en-US"/>
        </w:rPr>
        <w:t xml:space="preserve"> website at.</w:t>
      </w:r>
    </w:p>
    <w:p w:rsidR="0022012D" w:rsidRPr="00C36678" w:rsidRDefault="0022012D" w:rsidP="00A954D3">
      <w:pPr>
        <w:pStyle w:val="Body-Text-Smallspace"/>
      </w:pPr>
    </w:p>
    <w:p w:rsidR="0022012D" w:rsidRPr="00C36678" w:rsidRDefault="0022012D" w:rsidP="00B81905">
      <w:pPr>
        <w:pStyle w:val="Heading4-AR"/>
      </w:pPr>
      <w:r w:rsidRPr="00C36678">
        <w:t>How to access our income details</w:t>
      </w:r>
    </w:p>
    <w:p w:rsidR="0022012D" w:rsidRPr="00C36678" w:rsidRDefault="0022012D" w:rsidP="00F7219D">
      <w:pPr>
        <w:pStyle w:val="Body-Text-List-Number"/>
        <w:rPr>
          <w:rFonts w:cs="Arial"/>
          <w:lang w:val="en-AU"/>
        </w:rPr>
      </w:pPr>
      <w:r w:rsidRPr="00C36678">
        <w:rPr>
          <w:rFonts w:cs="Arial"/>
          <w:lang w:val="en-AU"/>
        </w:rPr>
        <w:t xml:space="preserve">Click on the </w:t>
      </w:r>
      <w:r w:rsidRPr="00C36678">
        <w:rPr>
          <w:rFonts w:cs="Arial"/>
          <w:i/>
          <w:lang w:val="en-AU"/>
        </w:rPr>
        <w:t>My School</w:t>
      </w:r>
      <w:r w:rsidRPr="00C36678">
        <w:rPr>
          <w:rFonts w:cs="Arial"/>
          <w:lang w:val="en-AU"/>
        </w:rPr>
        <w:t xml:space="preserve"> link </w:t>
      </w:r>
      <w:hyperlink r:id="rId18" w:history="1">
        <w:r w:rsidRPr="00C36678">
          <w:rPr>
            <w:rStyle w:val="Hyperlink"/>
            <w:rFonts w:cs="Arial"/>
            <w:szCs w:val="19"/>
            <w:lang w:val="en-AU"/>
          </w:rPr>
          <w:t>http://www.myschool.edu.au/</w:t>
        </w:r>
      </w:hyperlink>
      <w:r w:rsidRPr="00C36678">
        <w:rPr>
          <w:rFonts w:cs="Arial"/>
          <w:lang w:val="en-AU"/>
        </w:rPr>
        <w:t>.</w:t>
      </w:r>
    </w:p>
    <w:p w:rsidR="0022012D" w:rsidRDefault="0022012D" w:rsidP="00FE778D">
      <w:pPr>
        <w:pStyle w:val="Body-Text-List-Number"/>
        <w:rPr>
          <w:rFonts w:cs="Arial"/>
          <w:lang w:val="en-AU"/>
        </w:rPr>
      </w:pPr>
      <w:r w:rsidRPr="00C36678">
        <w:rPr>
          <w:rFonts w:cs="Arial"/>
          <w:lang w:val="en-AU"/>
        </w:rPr>
        <w:t>Enter the school name or suburb of the school you wish to search.</w:t>
      </w:r>
    </w:p>
    <w:p w:rsidR="0022012D" w:rsidRPr="00FE778D" w:rsidRDefault="00612AD6" w:rsidP="00233DDC">
      <w:pPr>
        <w:pStyle w:val="Body-Text"/>
        <w:ind w:firstLine="851"/>
      </w:pPr>
      <w:r w:rsidRPr="00C36678">
        <w:rPr>
          <w:noProof/>
        </w:rPr>
        <w:drawing>
          <wp:inline distT="0" distB="0" distL="0" distR="0">
            <wp:extent cx="4930775" cy="106235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30775" cy="1062355"/>
                    </a:xfrm>
                    <a:prstGeom prst="rect">
                      <a:avLst/>
                    </a:prstGeom>
                    <a:noFill/>
                    <a:ln>
                      <a:noFill/>
                    </a:ln>
                  </pic:spPr>
                </pic:pic>
              </a:graphicData>
            </a:graphic>
          </wp:inline>
        </w:drawing>
      </w:r>
    </w:p>
    <w:p w:rsidR="0022012D" w:rsidRPr="00C36678" w:rsidRDefault="0022012D" w:rsidP="00F7219D">
      <w:pPr>
        <w:pStyle w:val="Body-Text-List-Number"/>
        <w:rPr>
          <w:rFonts w:cs="Arial"/>
          <w:lang w:val="en-AU"/>
        </w:rPr>
      </w:pPr>
      <w:r w:rsidRPr="00C36678">
        <w:rPr>
          <w:rFonts w:cs="Arial"/>
          <w:lang w:val="en-AU"/>
        </w:rPr>
        <w:t>Click on ‘View School Profile’ of the appropriate school to access the school’s profile.</w:t>
      </w:r>
    </w:p>
    <w:p w:rsidR="0022012D" w:rsidRPr="00C36678" w:rsidRDefault="0022012D" w:rsidP="00AD614C">
      <w:pPr>
        <w:pStyle w:val="Body-Text-Smallspace"/>
      </w:pPr>
    </w:p>
    <w:p w:rsidR="0022012D" w:rsidRPr="00C36678" w:rsidRDefault="00612AD6" w:rsidP="00225D57">
      <w:pPr>
        <w:pStyle w:val="Body-Text"/>
        <w:ind w:firstLine="851"/>
      </w:pPr>
      <w:r w:rsidRPr="00C36678">
        <w:rPr>
          <w:noProof/>
        </w:rPr>
        <w:drawing>
          <wp:inline distT="0" distB="0" distL="0" distR="0">
            <wp:extent cx="1287145" cy="379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7145" cy="379730"/>
                    </a:xfrm>
                    <a:prstGeom prst="rect">
                      <a:avLst/>
                    </a:prstGeom>
                    <a:noFill/>
                    <a:ln>
                      <a:noFill/>
                    </a:ln>
                  </pic:spPr>
                </pic:pic>
              </a:graphicData>
            </a:graphic>
          </wp:inline>
        </w:drawing>
      </w:r>
    </w:p>
    <w:p w:rsidR="0022012D" w:rsidRPr="00C36678" w:rsidRDefault="0022012D" w:rsidP="00B81905">
      <w:pPr>
        <w:pStyle w:val="Body-Text-Smallspace"/>
      </w:pPr>
    </w:p>
    <w:p w:rsidR="0022012D" w:rsidRPr="00C36678" w:rsidRDefault="0022012D" w:rsidP="00225D57">
      <w:pPr>
        <w:pStyle w:val="Body-Text-List-Number"/>
        <w:rPr>
          <w:rFonts w:cs="Arial"/>
          <w:lang w:val="en-AU"/>
        </w:rPr>
      </w:pPr>
      <w:r w:rsidRPr="00C36678">
        <w:rPr>
          <w:rFonts w:cs="Arial"/>
          <w:lang w:val="en-AU"/>
        </w:rPr>
        <w:t>Click on ‘Finances’ and select the appropriate year to view the school financial information.</w:t>
      </w:r>
    </w:p>
    <w:p w:rsidR="0022012D" w:rsidRPr="00C36678" w:rsidRDefault="0022012D" w:rsidP="00AD614C">
      <w:pPr>
        <w:pStyle w:val="Body-Text-Smallspace"/>
      </w:pPr>
    </w:p>
    <w:p w:rsidR="0022012D" w:rsidRPr="00C36678" w:rsidRDefault="00612AD6" w:rsidP="00225D57">
      <w:pPr>
        <w:pStyle w:val="Body-Text"/>
        <w:ind w:firstLine="851"/>
      </w:pPr>
      <w:r w:rsidRPr="00C36678">
        <w:rPr>
          <w:noProof/>
        </w:rPr>
        <w:drawing>
          <wp:inline distT="0" distB="0" distL="0" distR="0">
            <wp:extent cx="4930775" cy="2882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30775" cy="288290"/>
                    </a:xfrm>
                    <a:prstGeom prst="rect">
                      <a:avLst/>
                    </a:prstGeom>
                    <a:noFill/>
                    <a:ln>
                      <a:noFill/>
                    </a:ln>
                  </pic:spPr>
                </pic:pic>
              </a:graphicData>
            </a:graphic>
          </wp:inline>
        </w:drawing>
      </w:r>
    </w:p>
    <w:p w:rsidR="0022012D" w:rsidRPr="00C36678" w:rsidRDefault="0022012D" w:rsidP="00B81905">
      <w:pPr>
        <w:pStyle w:val="Body-Text-Smallspace"/>
      </w:pPr>
    </w:p>
    <w:p w:rsidR="0022012D" w:rsidRPr="00C36678" w:rsidRDefault="0022012D" w:rsidP="00754AA3">
      <w:pPr>
        <w:pStyle w:val="Body-Text-Note"/>
      </w:pPr>
      <w:r w:rsidRPr="00C36678">
        <w:t>Note:</w:t>
      </w:r>
    </w:p>
    <w:p w:rsidR="0022012D" w:rsidRPr="00C36678" w:rsidRDefault="0022012D" w:rsidP="00754AA3">
      <w:pPr>
        <w:pStyle w:val="Body-Text-Note"/>
      </w:pPr>
      <w:r w:rsidRPr="00C36678">
        <w:t>If you are unable to access the internet, please contact the school for a hard copy of the school’s financial information.</w:t>
      </w:r>
    </w:p>
    <w:p w:rsidR="0022012D" w:rsidRPr="00C36678" w:rsidRDefault="0022012D" w:rsidP="00026640">
      <w:pPr>
        <w:pStyle w:val="Body-Text"/>
        <w:rPr>
          <w:lang w:eastAsia="en-US"/>
        </w:rPr>
      </w:pPr>
    </w:p>
    <w:tbl>
      <w:tblPr>
        <w:tblW w:w="4897" w:type="pct"/>
        <w:tblInd w:w="108" w:type="dxa"/>
        <w:shd w:val="clear" w:color="auto" w:fill="2B5CAA"/>
        <w:tblLayout w:type="fixed"/>
        <w:tblLook w:val="0000" w:firstRow="0" w:lastRow="0" w:firstColumn="0" w:lastColumn="0" w:noHBand="0" w:noVBand="0"/>
      </w:tblPr>
      <w:tblGrid>
        <w:gridCol w:w="9651"/>
      </w:tblGrid>
      <w:tr w:rsidR="0022012D" w:rsidRPr="00C36678" w:rsidTr="00AD614C">
        <w:tc>
          <w:tcPr>
            <w:tcW w:w="5000" w:type="pct"/>
            <w:shd w:val="clear" w:color="auto" w:fill="003D69"/>
          </w:tcPr>
          <w:p w:rsidR="0022012D" w:rsidRPr="00C36678" w:rsidRDefault="0022012D" w:rsidP="00907B51">
            <w:pPr>
              <w:pStyle w:val="Heading1-AR"/>
            </w:pPr>
            <w:r w:rsidRPr="00C36678">
              <w:br w:type="page"/>
            </w:r>
            <w:r w:rsidRPr="00C36678">
              <w:rPr>
                <w:rFonts w:eastAsia="SimSun"/>
                <w:color w:val="auto"/>
                <w:sz w:val="22"/>
                <w:szCs w:val="22"/>
              </w:rPr>
              <w:br w:type="page"/>
            </w:r>
            <w:r w:rsidRPr="00C36678">
              <w:t>Our staff profile</w:t>
            </w:r>
          </w:p>
        </w:tc>
      </w:tr>
      <w:tr w:rsidR="0022012D" w:rsidRPr="00C36678" w:rsidTr="00AD614C">
        <w:tc>
          <w:tcPr>
            <w:tcW w:w="5000" w:type="pct"/>
            <w:shd w:val="clear" w:color="auto" w:fill="E1E4E7"/>
          </w:tcPr>
          <w:p w:rsidR="0022012D" w:rsidRPr="00C36678" w:rsidRDefault="0022012D" w:rsidP="0063618A">
            <w:pPr>
              <w:pStyle w:val="Heading12-AR"/>
            </w:pPr>
          </w:p>
        </w:tc>
      </w:tr>
    </w:tbl>
    <w:p w:rsidR="0022012D" w:rsidRPr="00C36678" w:rsidRDefault="0022012D" w:rsidP="00026640">
      <w:pPr>
        <w:pStyle w:val="Body-Text"/>
      </w:pPr>
    </w:p>
    <w:p w:rsidR="0022012D" w:rsidRPr="00C36678" w:rsidRDefault="0022012D" w:rsidP="00A954D3">
      <w:pPr>
        <w:pStyle w:val="Body-Text-Smallspace"/>
      </w:pPr>
    </w:p>
    <w:p w:rsidR="0022012D" w:rsidRPr="00C36678" w:rsidRDefault="0022012D" w:rsidP="00026640">
      <w:pPr>
        <w:pStyle w:val="Heading2-AR"/>
      </w:pPr>
      <w:r w:rsidRPr="00C36678">
        <w:t>Workforce composition</w:t>
      </w:r>
    </w:p>
    <w:p w:rsidR="0022012D" w:rsidRPr="00C36678" w:rsidRDefault="0022012D" w:rsidP="00A954D3">
      <w:pPr>
        <w:pStyle w:val="Body-Text-Smallspace"/>
      </w:pPr>
    </w:p>
    <w:p w:rsidR="0022012D" w:rsidRPr="00C36678" w:rsidRDefault="0022012D" w:rsidP="00537922">
      <w:pPr>
        <w:pStyle w:val="Heading3-AR"/>
      </w:pPr>
      <w:r w:rsidRPr="00C36678">
        <w:t>Staff composition, including Indigenous staff</w:t>
      </w:r>
    </w:p>
    <w:p w:rsidR="0022012D" w:rsidRPr="00C36678" w:rsidRDefault="0022012D" w:rsidP="00456FE9">
      <w:pPr>
        <w:pStyle w:val="Body-Text-Smallspace"/>
      </w:pPr>
    </w:p>
    <w:p w:rsidR="0022012D" w:rsidRPr="00C36678" w:rsidRDefault="0022012D" w:rsidP="00B81905">
      <w:pPr>
        <w:pStyle w:val="TableCaption-AR"/>
      </w:pPr>
      <w:r w:rsidRPr="00C36678">
        <w:t>Table 8: Workforce composition for this school</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411"/>
        <w:gridCol w:w="2411"/>
        <w:gridCol w:w="2411"/>
        <w:gridCol w:w="2412"/>
      </w:tblGrid>
      <w:tr w:rsidR="0022012D" w:rsidRPr="00C36678" w:rsidTr="00AD614C">
        <w:trPr>
          <w:trHeight w:val="340"/>
          <w:tblHeader/>
        </w:trPr>
        <w:tc>
          <w:tcPr>
            <w:tcW w:w="2411" w:type="dxa"/>
            <w:shd w:val="clear" w:color="auto" w:fill="C1ECFF"/>
            <w:vAlign w:val="center"/>
          </w:tcPr>
          <w:p w:rsidR="0022012D" w:rsidRPr="00C36678" w:rsidRDefault="0022012D" w:rsidP="00162A9B">
            <w:pPr>
              <w:pStyle w:val="Body-Table-Heading"/>
              <w:keepNext/>
            </w:pPr>
            <w:r w:rsidRPr="00C36678">
              <w:t>Description</w:t>
            </w:r>
          </w:p>
        </w:tc>
        <w:tc>
          <w:tcPr>
            <w:tcW w:w="2411" w:type="dxa"/>
            <w:shd w:val="clear" w:color="auto" w:fill="C1ECFF"/>
            <w:vAlign w:val="center"/>
          </w:tcPr>
          <w:p w:rsidR="0022012D" w:rsidRPr="00C36678" w:rsidRDefault="0022012D" w:rsidP="00162A9B">
            <w:pPr>
              <w:pStyle w:val="Body-Table-HeadingCentred"/>
              <w:keepNext/>
            </w:pPr>
            <w:r w:rsidRPr="00C36678">
              <w:t>Teaching staff*</w:t>
            </w:r>
          </w:p>
        </w:tc>
        <w:tc>
          <w:tcPr>
            <w:tcW w:w="2411" w:type="dxa"/>
            <w:shd w:val="clear" w:color="auto" w:fill="C1ECFF"/>
            <w:vAlign w:val="center"/>
          </w:tcPr>
          <w:p w:rsidR="0022012D" w:rsidRPr="00C36678" w:rsidRDefault="0022012D" w:rsidP="00162A9B">
            <w:pPr>
              <w:pStyle w:val="Body-Table-HeadingCentred"/>
              <w:keepNext/>
            </w:pPr>
            <w:r w:rsidRPr="00C36678">
              <w:t>Non-teaching staff</w:t>
            </w:r>
          </w:p>
        </w:tc>
        <w:tc>
          <w:tcPr>
            <w:tcW w:w="2412" w:type="dxa"/>
            <w:shd w:val="clear" w:color="auto" w:fill="C1ECFF"/>
            <w:vAlign w:val="center"/>
          </w:tcPr>
          <w:p w:rsidR="0022012D" w:rsidRPr="00C36678" w:rsidRDefault="0022012D" w:rsidP="00162A9B">
            <w:pPr>
              <w:pStyle w:val="Body-Table-HeadingCentred"/>
              <w:keepNext/>
            </w:pPr>
            <w:r w:rsidRPr="00C36678">
              <w:t>Indigenous** staff</w:t>
            </w:r>
          </w:p>
        </w:tc>
      </w:tr>
      <w:tr w:rsidR="0022012D" w:rsidRPr="00C36678" w:rsidTr="00AD614C">
        <w:trPr>
          <w:trHeight w:val="340"/>
        </w:trPr>
        <w:tc>
          <w:tcPr>
            <w:tcW w:w="2411" w:type="dxa"/>
            <w:shd w:val="clear" w:color="auto" w:fill="auto"/>
            <w:vAlign w:val="center"/>
          </w:tcPr>
          <w:p w:rsidR="0022012D" w:rsidRPr="00C36678" w:rsidRDefault="0022012D" w:rsidP="00162A9B">
            <w:pPr>
              <w:pStyle w:val="Body-Table-Text"/>
              <w:keepNext/>
              <w:rPr>
                <w:rFonts w:eastAsia="Meiryo"/>
              </w:rPr>
            </w:pPr>
            <w:r w:rsidRPr="00C36678">
              <w:rPr>
                <w:rFonts w:eastAsia="Meiryo"/>
              </w:rPr>
              <w:t>Headcounts</w:t>
            </w:r>
          </w:p>
        </w:tc>
        <w:tc>
          <w:tcPr>
            <w:tcW w:w="2411" w:type="dxa"/>
            <w:shd w:val="clear" w:color="auto" w:fill="auto"/>
            <w:vAlign w:val="center"/>
          </w:tcPr>
          <w:p w:rsidR="0022012D" w:rsidRPr="00C36678" w:rsidRDefault="0022012D" w:rsidP="00286407">
            <w:pPr>
              <w:pStyle w:val="Body-Table-TextCentred"/>
              <w:keepNext/>
            </w:pPr>
            <w:r w:rsidRPr="00B47D1A">
              <w:rPr>
                <w:noProof/>
              </w:rPr>
              <w:t>7</w:t>
            </w:r>
          </w:p>
        </w:tc>
        <w:tc>
          <w:tcPr>
            <w:tcW w:w="2411" w:type="dxa"/>
            <w:shd w:val="clear" w:color="auto" w:fill="auto"/>
            <w:vAlign w:val="center"/>
          </w:tcPr>
          <w:p w:rsidR="0022012D" w:rsidRPr="00C36678" w:rsidRDefault="0022012D" w:rsidP="00162A9B">
            <w:pPr>
              <w:pStyle w:val="Body-Table-TextCentred"/>
              <w:keepNext/>
            </w:pPr>
            <w:r w:rsidRPr="00B47D1A">
              <w:rPr>
                <w:noProof/>
              </w:rPr>
              <w:t>6</w:t>
            </w:r>
          </w:p>
        </w:tc>
        <w:tc>
          <w:tcPr>
            <w:tcW w:w="2412" w:type="dxa"/>
            <w:shd w:val="clear" w:color="auto" w:fill="auto"/>
            <w:vAlign w:val="center"/>
          </w:tcPr>
          <w:p w:rsidR="0022012D" w:rsidRPr="00C36678" w:rsidRDefault="0022012D" w:rsidP="00214F8D">
            <w:pPr>
              <w:pStyle w:val="Body-Table-TextCentred"/>
              <w:keepNext/>
            </w:pPr>
            <w:r w:rsidRPr="00B47D1A">
              <w:rPr>
                <w:noProof/>
              </w:rPr>
              <w:t>0</w:t>
            </w:r>
          </w:p>
        </w:tc>
      </w:tr>
      <w:tr w:rsidR="0022012D" w:rsidRPr="00C36678" w:rsidTr="00AD614C">
        <w:trPr>
          <w:trHeight w:val="340"/>
        </w:trPr>
        <w:tc>
          <w:tcPr>
            <w:tcW w:w="2411" w:type="dxa"/>
            <w:shd w:val="clear" w:color="auto" w:fill="auto"/>
            <w:vAlign w:val="center"/>
          </w:tcPr>
          <w:p w:rsidR="0022012D" w:rsidRPr="00C36678" w:rsidRDefault="0022012D" w:rsidP="00162A9B">
            <w:pPr>
              <w:pStyle w:val="Body-Table-Text"/>
              <w:keepNext/>
              <w:rPr>
                <w:rFonts w:eastAsia="Meiryo"/>
              </w:rPr>
            </w:pPr>
            <w:r w:rsidRPr="00C36678">
              <w:rPr>
                <w:rFonts w:eastAsia="Meiryo"/>
              </w:rPr>
              <w:t>Full-time equivalents</w:t>
            </w:r>
          </w:p>
        </w:tc>
        <w:tc>
          <w:tcPr>
            <w:tcW w:w="2411" w:type="dxa"/>
            <w:shd w:val="clear" w:color="auto" w:fill="auto"/>
            <w:vAlign w:val="center"/>
          </w:tcPr>
          <w:p w:rsidR="0022012D" w:rsidRPr="00C36678" w:rsidRDefault="0022012D" w:rsidP="00162A9B">
            <w:pPr>
              <w:pStyle w:val="Body-Table-TextCentred"/>
              <w:keepNext/>
            </w:pPr>
            <w:r w:rsidRPr="00B47D1A">
              <w:rPr>
                <w:noProof/>
              </w:rPr>
              <w:t>5</w:t>
            </w:r>
          </w:p>
        </w:tc>
        <w:tc>
          <w:tcPr>
            <w:tcW w:w="2411" w:type="dxa"/>
            <w:shd w:val="clear" w:color="auto" w:fill="auto"/>
            <w:vAlign w:val="center"/>
          </w:tcPr>
          <w:p w:rsidR="0022012D" w:rsidRPr="00C36678" w:rsidRDefault="0022012D" w:rsidP="00162A9B">
            <w:pPr>
              <w:pStyle w:val="Body-Table-TextCentred"/>
              <w:keepNext/>
            </w:pPr>
            <w:r w:rsidRPr="00B47D1A">
              <w:rPr>
                <w:noProof/>
              </w:rPr>
              <w:t>4</w:t>
            </w:r>
          </w:p>
        </w:tc>
        <w:tc>
          <w:tcPr>
            <w:tcW w:w="2412" w:type="dxa"/>
            <w:shd w:val="clear" w:color="auto" w:fill="auto"/>
            <w:vAlign w:val="center"/>
          </w:tcPr>
          <w:p w:rsidR="0022012D" w:rsidRPr="00C36678" w:rsidRDefault="0022012D" w:rsidP="00214F8D">
            <w:pPr>
              <w:pStyle w:val="Body-Table-TextCentred"/>
              <w:keepNext/>
            </w:pPr>
            <w:r w:rsidRPr="00B47D1A">
              <w:rPr>
                <w:noProof/>
              </w:rPr>
              <w:t>0</w:t>
            </w:r>
          </w:p>
        </w:tc>
      </w:tr>
      <w:tr w:rsidR="0022012D" w:rsidRPr="00C36678" w:rsidTr="00AD614C">
        <w:tblPrEx>
          <w:tblCellMar>
            <w:top w:w="28" w:type="dxa"/>
          </w:tblCellMar>
          <w:tblLook w:val="01E0" w:firstRow="1" w:lastRow="1" w:firstColumn="1" w:lastColumn="1" w:noHBand="0" w:noVBand="0"/>
        </w:tblPrEx>
        <w:trPr>
          <w:trHeight w:val="300"/>
        </w:trPr>
        <w:tc>
          <w:tcPr>
            <w:tcW w:w="9645" w:type="dxa"/>
            <w:gridSpan w:val="4"/>
            <w:tcBorders>
              <w:left w:val="nil"/>
              <w:bottom w:val="nil"/>
              <w:right w:val="nil"/>
            </w:tcBorders>
            <w:shd w:val="clear" w:color="auto" w:fill="auto"/>
            <w:vAlign w:val="center"/>
          </w:tcPr>
          <w:p w:rsidR="0022012D" w:rsidRPr="00C36678" w:rsidRDefault="0022012D" w:rsidP="00162A9B">
            <w:pPr>
              <w:pStyle w:val="Body-Text-Smallspace"/>
              <w:rPr>
                <w:rFonts w:eastAsia="Meiryo"/>
              </w:rPr>
            </w:pPr>
          </w:p>
          <w:p w:rsidR="0022012D" w:rsidRPr="00C36678" w:rsidRDefault="0022012D" w:rsidP="00162A9B">
            <w:pPr>
              <w:pStyle w:val="Body-Table-Note"/>
              <w:keepNext/>
            </w:pPr>
            <w:r w:rsidRPr="00C36678">
              <w:t>*Teaching staff includes School Leaders.</w:t>
            </w:r>
          </w:p>
          <w:p w:rsidR="0022012D" w:rsidRPr="00C36678" w:rsidRDefault="0022012D" w:rsidP="00162A9B">
            <w:pPr>
              <w:pStyle w:val="Body-Table-Note"/>
              <w:keepNext/>
              <w:rPr>
                <w:rFonts w:eastAsia="Meiryo"/>
                <w:u w:color="FF0000"/>
              </w:rPr>
            </w:pPr>
            <w:r w:rsidRPr="00C36678">
              <w:rPr>
                <w:rFonts w:eastAsia="Meiryo"/>
                <w:u w:color="FF0000"/>
              </w:rPr>
              <w:t>**</w:t>
            </w:r>
            <w:r w:rsidRPr="00C36678">
              <w:rPr>
                <w:rFonts w:eastAsia="Meiryo"/>
                <w:szCs w:val="17"/>
                <w:u w:color="FF0000"/>
              </w:rPr>
              <w:t xml:space="preserve"> </w:t>
            </w:r>
            <w:r w:rsidRPr="00C36678">
              <w:rPr>
                <w:i/>
                <w:u w:color="FF0000"/>
              </w:rPr>
              <w:t>Indigenous</w:t>
            </w:r>
            <w:r w:rsidRPr="00C36678">
              <w:rPr>
                <w:u w:color="FF0000"/>
              </w:rPr>
              <w:t xml:space="preserve"> refers to Aboriginal and Torres Strait Islander people of Australia.</w:t>
            </w:r>
          </w:p>
        </w:tc>
      </w:tr>
    </w:tbl>
    <w:p w:rsidR="0022012D" w:rsidRPr="00C36678" w:rsidRDefault="0022012D" w:rsidP="00A954D3">
      <w:pPr>
        <w:pStyle w:val="Body-Text-Smallspace"/>
      </w:pPr>
    </w:p>
    <w:p w:rsidR="0022012D" w:rsidRPr="00C36678" w:rsidRDefault="0022012D" w:rsidP="00BB159F">
      <w:pPr>
        <w:pStyle w:val="Heading3-AR"/>
        <w:rPr>
          <w:lang w:eastAsia="en-US"/>
        </w:rPr>
      </w:pPr>
      <w:r w:rsidRPr="00C36678">
        <w:rPr>
          <w:lang w:eastAsia="en-US"/>
        </w:rPr>
        <w:t>Qualification of all teachers</w:t>
      </w:r>
    </w:p>
    <w:p w:rsidR="0022012D" w:rsidRPr="00C36678" w:rsidRDefault="0022012D" w:rsidP="00456FE9">
      <w:pPr>
        <w:pStyle w:val="Body-Text-Smallspace"/>
      </w:pPr>
    </w:p>
    <w:p w:rsidR="0022012D" w:rsidRPr="00C36678" w:rsidRDefault="0022012D" w:rsidP="00EE2F4E">
      <w:pPr>
        <w:pStyle w:val="TableCaption-AR"/>
      </w:pPr>
      <w:r w:rsidRPr="00C36678">
        <w:t>Table 9: Teacher qualifications for classroom teachers and school leaders at this school</w:t>
      </w:r>
    </w:p>
    <w:tbl>
      <w:tblPr>
        <w:tblW w:w="965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35"/>
        <w:gridCol w:w="2552"/>
        <w:gridCol w:w="4272"/>
      </w:tblGrid>
      <w:tr w:rsidR="0022012D" w:rsidRPr="00C36678" w:rsidTr="00AD614C">
        <w:trPr>
          <w:trHeight w:val="340"/>
          <w:tblHeader/>
        </w:trPr>
        <w:tc>
          <w:tcPr>
            <w:tcW w:w="2835" w:type="dxa"/>
            <w:shd w:val="clear" w:color="auto" w:fill="C1ECFF"/>
            <w:vAlign w:val="center"/>
          </w:tcPr>
          <w:p w:rsidR="0022012D" w:rsidRPr="00C36678" w:rsidRDefault="0022012D" w:rsidP="00162A9B">
            <w:pPr>
              <w:pStyle w:val="Body-Table-Heading"/>
              <w:keepNext/>
            </w:pPr>
            <w:r w:rsidRPr="00C36678">
              <w:t>Highest level of qualification</w:t>
            </w:r>
          </w:p>
        </w:tc>
        <w:tc>
          <w:tcPr>
            <w:tcW w:w="2552" w:type="dxa"/>
            <w:shd w:val="clear" w:color="auto" w:fill="C1ECFF"/>
            <w:vAlign w:val="center"/>
          </w:tcPr>
          <w:p w:rsidR="0022012D" w:rsidRPr="00C36678" w:rsidRDefault="0022012D" w:rsidP="00162A9B">
            <w:pPr>
              <w:pStyle w:val="Body-Table-HeadingCentred"/>
              <w:keepNext/>
            </w:pPr>
            <w:r w:rsidRPr="00C36678">
              <w:t>Number of qualifications</w:t>
            </w:r>
          </w:p>
        </w:tc>
        <w:tc>
          <w:tcPr>
            <w:tcW w:w="4272" w:type="dxa"/>
            <w:vMerge w:val="restart"/>
            <w:tcBorders>
              <w:top w:val="nil"/>
              <w:bottom w:val="nil"/>
              <w:right w:val="nil"/>
            </w:tcBorders>
            <w:shd w:val="clear" w:color="auto" w:fill="auto"/>
          </w:tcPr>
          <w:p w:rsidR="0022012D" w:rsidRPr="00C36678" w:rsidRDefault="0022012D" w:rsidP="00162A9B">
            <w:pPr>
              <w:pStyle w:val="Body-Text-Smallspace"/>
            </w:pPr>
          </w:p>
          <w:p w:rsidR="0022012D" w:rsidRPr="00C36678" w:rsidRDefault="0022012D" w:rsidP="00162A9B">
            <w:pPr>
              <w:pStyle w:val="Body-Table-Note"/>
              <w:keepNext/>
            </w:pPr>
            <w:r w:rsidRPr="00C36678">
              <w:t>*Graduate Diploma etc. includes Graduate Diploma, Bachelor Honours Degree, and Graduate Certificate.</w:t>
            </w:r>
          </w:p>
        </w:tc>
      </w:tr>
      <w:tr w:rsidR="0022012D" w:rsidRPr="00C36678" w:rsidTr="00AD614C">
        <w:trPr>
          <w:trHeight w:val="340"/>
        </w:trPr>
        <w:tc>
          <w:tcPr>
            <w:tcW w:w="2835" w:type="dxa"/>
            <w:shd w:val="clear" w:color="auto" w:fill="auto"/>
            <w:vAlign w:val="center"/>
          </w:tcPr>
          <w:p w:rsidR="0022012D" w:rsidRPr="00C36678" w:rsidRDefault="0022012D" w:rsidP="00162A9B">
            <w:pPr>
              <w:pStyle w:val="Body-Table-Text"/>
              <w:keepNext/>
              <w:rPr>
                <w:rFonts w:eastAsia="Meiryo"/>
              </w:rPr>
            </w:pPr>
            <w:r w:rsidRPr="00C36678">
              <w:rPr>
                <w:rFonts w:eastAsia="Meiryo"/>
              </w:rPr>
              <w:t>Doctorate</w:t>
            </w:r>
          </w:p>
        </w:tc>
        <w:tc>
          <w:tcPr>
            <w:tcW w:w="2552" w:type="dxa"/>
            <w:shd w:val="clear" w:color="auto" w:fill="auto"/>
            <w:vAlign w:val="center"/>
          </w:tcPr>
          <w:p w:rsidR="0022012D" w:rsidRPr="00C36678" w:rsidRDefault="0022012D" w:rsidP="00162A9B">
            <w:pPr>
              <w:pStyle w:val="Body-Table-TextCentred"/>
              <w:keepNext/>
            </w:pPr>
          </w:p>
        </w:tc>
        <w:tc>
          <w:tcPr>
            <w:tcW w:w="4272" w:type="dxa"/>
            <w:vMerge/>
            <w:tcBorders>
              <w:bottom w:val="nil"/>
              <w:right w:val="nil"/>
            </w:tcBorders>
            <w:shd w:val="clear" w:color="auto" w:fill="auto"/>
          </w:tcPr>
          <w:p w:rsidR="0022012D" w:rsidRPr="00C36678" w:rsidRDefault="0022012D" w:rsidP="00162A9B">
            <w:pPr>
              <w:pStyle w:val="Body-Table-Text"/>
              <w:keepNext/>
              <w:rPr>
                <w:rFonts w:eastAsia="Meiryo"/>
              </w:rPr>
            </w:pPr>
          </w:p>
        </w:tc>
      </w:tr>
      <w:tr w:rsidR="0022012D" w:rsidRPr="00C36678" w:rsidTr="00AD614C">
        <w:trPr>
          <w:trHeight w:val="340"/>
        </w:trPr>
        <w:tc>
          <w:tcPr>
            <w:tcW w:w="2835" w:type="dxa"/>
            <w:shd w:val="clear" w:color="auto" w:fill="auto"/>
            <w:vAlign w:val="center"/>
          </w:tcPr>
          <w:p w:rsidR="0022012D" w:rsidRPr="00C36678" w:rsidRDefault="0022012D" w:rsidP="00162A9B">
            <w:pPr>
              <w:pStyle w:val="Body-Table-Text"/>
              <w:keepNext/>
              <w:rPr>
                <w:rFonts w:eastAsia="Meiryo"/>
              </w:rPr>
            </w:pPr>
            <w:r w:rsidRPr="00C36678">
              <w:rPr>
                <w:rFonts w:eastAsia="Meiryo"/>
              </w:rPr>
              <w:t>Masters</w:t>
            </w:r>
          </w:p>
        </w:tc>
        <w:tc>
          <w:tcPr>
            <w:tcW w:w="2552" w:type="dxa"/>
            <w:shd w:val="clear" w:color="auto" w:fill="auto"/>
            <w:vAlign w:val="center"/>
          </w:tcPr>
          <w:p w:rsidR="0022012D" w:rsidRPr="00C36678" w:rsidRDefault="00BC48A6" w:rsidP="00162A9B">
            <w:pPr>
              <w:pStyle w:val="Body-Table-TextCentred"/>
              <w:keepNext/>
            </w:pPr>
            <w:r>
              <w:t>1</w:t>
            </w:r>
          </w:p>
        </w:tc>
        <w:tc>
          <w:tcPr>
            <w:tcW w:w="4272" w:type="dxa"/>
            <w:vMerge/>
            <w:tcBorders>
              <w:bottom w:val="nil"/>
              <w:right w:val="nil"/>
            </w:tcBorders>
            <w:shd w:val="clear" w:color="auto" w:fill="auto"/>
          </w:tcPr>
          <w:p w:rsidR="0022012D" w:rsidRPr="00C36678" w:rsidRDefault="0022012D" w:rsidP="00162A9B">
            <w:pPr>
              <w:pStyle w:val="Body-Table-Text"/>
              <w:keepNext/>
              <w:rPr>
                <w:rFonts w:eastAsia="Meiryo"/>
              </w:rPr>
            </w:pPr>
          </w:p>
        </w:tc>
      </w:tr>
      <w:tr w:rsidR="0022012D" w:rsidRPr="00C36678" w:rsidTr="00AD614C">
        <w:trPr>
          <w:trHeight w:val="340"/>
        </w:trPr>
        <w:tc>
          <w:tcPr>
            <w:tcW w:w="2835" w:type="dxa"/>
            <w:shd w:val="clear" w:color="auto" w:fill="auto"/>
            <w:vAlign w:val="center"/>
          </w:tcPr>
          <w:p w:rsidR="0022012D" w:rsidRPr="00C36678" w:rsidRDefault="0022012D" w:rsidP="00162A9B">
            <w:pPr>
              <w:pStyle w:val="Body-Table-Text"/>
              <w:keepNext/>
              <w:rPr>
                <w:rFonts w:eastAsia="Meiryo"/>
              </w:rPr>
            </w:pPr>
            <w:r w:rsidRPr="00C36678">
              <w:rPr>
                <w:rFonts w:eastAsia="Meiryo"/>
              </w:rPr>
              <w:t>Graduate Diploma etc.*</w:t>
            </w:r>
          </w:p>
        </w:tc>
        <w:tc>
          <w:tcPr>
            <w:tcW w:w="2552" w:type="dxa"/>
            <w:shd w:val="clear" w:color="auto" w:fill="auto"/>
            <w:vAlign w:val="center"/>
          </w:tcPr>
          <w:p w:rsidR="0022012D" w:rsidRPr="00C36678" w:rsidRDefault="0022012D" w:rsidP="00162A9B">
            <w:pPr>
              <w:pStyle w:val="Body-Table-TextCentred"/>
              <w:keepNext/>
            </w:pPr>
          </w:p>
        </w:tc>
        <w:tc>
          <w:tcPr>
            <w:tcW w:w="4272" w:type="dxa"/>
            <w:vMerge/>
            <w:tcBorders>
              <w:bottom w:val="nil"/>
              <w:right w:val="nil"/>
            </w:tcBorders>
            <w:shd w:val="clear" w:color="auto" w:fill="auto"/>
          </w:tcPr>
          <w:p w:rsidR="0022012D" w:rsidRPr="00C36678" w:rsidRDefault="0022012D" w:rsidP="00162A9B">
            <w:pPr>
              <w:pStyle w:val="Body-Table-Text"/>
              <w:keepNext/>
              <w:rPr>
                <w:rFonts w:eastAsia="Meiryo"/>
              </w:rPr>
            </w:pPr>
          </w:p>
        </w:tc>
      </w:tr>
      <w:tr w:rsidR="0022012D" w:rsidRPr="00C36678" w:rsidTr="00AD614C">
        <w:trPr>
          <w:trHeight w:val="340"/>
        </w:trPr>
        <w:tc>
          <w:tcPr>
            <w:tcW w:w="2835" w:type="dxa"/>
            <w:shd w:val="clear" w:color="auto" w:fill="auto"/>
            <w:vAlign w:val="center"/>
          </w:tcPr>
          <w:p w:rsidR="0022012D" w:rsidRPr="00C36678" w:rsidRDefault="0022012D" w:rsidP="00162A9B">
            <w:pPr>
              <w:pStyle w:val="Body-Table-Text"/>
              <w:keepNext/>
              <w:rPr>
                <w:rFonts w:eastAsia="Meiryo"/>
              </w:rPr>
            </w:pPr>
            <w:r w:rsidRPr="00C36678">
              <w:rPr>
                <w:rFonts w:eastAsia="Meiryo"/>
              </w:rPr>
              <w:t>Bachelor degree</w:t>
            </w:r>
          </w:p>
        </w:tc>
        <w:tc>
          <w:tcPr>
            <w:tcW w:w="2552" w:type="dxa"/>
            <w:shd w:val="clear" w:color="auto" w:fill="auto"/>
            <w:vAlign w:val="center"/>
          </w:tcPr>
          <w:p w:rsidR="0022012D" w:rsidRPr="00C36678" w:rsidRDefault="00BC48A6" w:rsidP="00162A9B">
            <w:pPr>
              <w:pStyle w:val="Body-Table-TextCentred"/>
              <w:keepNext/>
            </w:pPr>
            <w:r>
              <w:t>4</w:t>
            </w:r>
          </w:p>
        </w:tc>
        <w:tc>
          <w:tcPr>
            <w:tcW w:w="4272" w:type="dxa"/>
            <w:vMerge/>
            <w:tcBorders>
              <w:bottom w:val="nil"/>
              <w:right w:val="nil"/>
            </w:tcBorders>
            <w:shd w:val="clear" w:color="auto" w:fill="auto"/>
          </w:tcPr>
          <w:p w:rsidR="0022012D" w:rsidRPr="00C36678" w:rsidRDefault="0022012D" w:rsidP="00162A9B">
            <w:pPr>
              <w:pStyle w:val="Body-Table-Text"/>
              <w:keepNext/>
              <w:rPr>
                <w:rFonts w:eastAsia="Meiryo"/>
              </w:rPr>
            </w:pPr>
          </w:p>
        </w:tc>
      </w:tr>
      <w:tr w:rsidR="0022012D" w:rsidRPr="00C36678" w:rsidTr="00AD614C">
        <w:trPr>
          <w:trHeight w:val="340"/>
        </w:trPr>
        <w:tc>
          <w:tcPr>
            <w:tcW w:w="2835" w:type="dxa"/>
            <w:shd w:val="clear" w:color="auto" w:fill="auto"/>
            <w:vAlign w:val="center"/>
          </w:tcPr>
          <w:p w:rsidR="0022012D" w:rsidRPr="00C36678" w:rsidRDefault="0022012D" w:rsidP="00162A9B">
            <w:pPr>
              <w:pStyle w:val="Body-Table-Text"/>
              <w:keepNext/>
              <w:rPr>
                <w:rFonts w:eastAsia="Meiryo"/>
              </w:rPr>
            </w:pPr>
            <w:r w:rsidRPr="00C36678">
              <w:rPr>
                <w:rFonts w:eastAsia="Meiryo"/>
              </w:rPr>
              <w:t>Diploma</w:t>
            </w:r>
          </w:p>
        </w:tc>
        <w:tc>
          <w:tcPr>
            <w:tcW w:w="2552" w:type="dxa"/>
            <w:shd w:val="clear" w:color="auto" w:fill="auto"/>
            <w:vAlign w:val="center"/>
          </w:tcPr>
          <w:p w:rsidR="0022012D" w:rsidRPr="00C36678" w:rsidRDefault="0022012D" w:rsidP="00162A9B">
            <w:pPr>
              <w:pStyle w:val="Body-Table-TextCentred"/>
              <w:keepNext/>
            </w:pPr>
          </w:p>
        </w:tc>
        <w:tc>
          <w:tcPr>
            <w:tcW w:w="4272" w:type="dxa"/>
            <w:vMerge/>
            <w:tcBorders>
              <w:bottom w:val="nil"/>
              <w:right w:val="nil"/>
            </w:tcBorders>
            <w:shd w:val="clear" w:color="auto" w:fill="auto"/>
          </w:tcPr>
          <w:p w:rsidR="0022012D" w:rsidRPr="00C36678" w:rsidRDefault="0022012D" w:rsidP="00162A9B">
            <w:pPr>
              <w:pStyle w:val="Body-Table-Text"/>
              <w:keepNext/>
              <w:rPr>
                <w:rFonts w:eastAsia="Meiryo"/>
              </w:rPr>
            </w:pPr>
          </w:p>
        </w:tc>
      </w:tr>
      <w:tr w:rsidR="0022012D" w:rsidRPr="00C36678" w:rsidTr="00AD614C">
        <w:trPr>
          <w:trHeight w:val="340"/>
        </w:trPr>
        <w:tc>
          <w:tcPr>
            <w:tcW w:w="2835" w:type="dxa"/>
            <w:tcBorders>
              <w:bottom w:val="single" w:sz="4" w:space="0" w:color="808080"/>
            </w:tcBorders>
            <w:shd w:val="clear" w:color="auto" w:fill="auto"/>
            <w:vAlign w:val="center"/>
          </w:tcPr>
          <w:p w:rsidR="0022012D" w:rsidRPr="00C36678" w:rsidRDefault="0022012D" w:rsidP="00162A9B">
            <w:pPr>
              <w:pStyle w:val="Body-Table-Text"/>
              <w:keepNext/>
              <w:rPr>
                <w:rFonts w:eastAsia="Meiryo"/>
              </w:rPr>
            </w:pPr>
            <w:r w:rsidRPr="00C36678">
              <w:rPr>
                <w:rFonts w:eastAsia="Meiryo"/>
              </w:rPr>
              <w:t>Certificate</w:t>
            </w:r>
          </w:p>
        </w:tc>
        <w:tc>
          <w:tcPr>
            <w:tcW w:w="2552" w:type="dxa"/>
            <w:tcBorders>
              <w:bottom w:val="single" w:sz="4" w:space="0" w:color="808080"/>
            </w:tcBorders>
            <w:shd w:val="clear" w:color="auto" w:fill="auto"/>
            <w:vAlign w:val="center"/>
          </w:tcPr>
          <w:p w:rsidR="0022012D" w:rsidRPr="00C36678" w:rsidRDefault="0022012D" w:rsidP="00162A9B">
            <w:pPr>
              <w:pStyle w:val="Body-Table-TextCentred"/>
              <w:keepNext/>
            </w:pPr>
          </w:p>
        </w:tc>
        <w:tc>
          <w:tcPr>
            <w:tcW w:w="4272" w:type="dxa"/>
            <w:vMerge/>
            <w:tcBorders>
              <w:bottom w:val="nil"/>
              <w:right w:val="nil"/>
            </w:tcBorders>
            <w:shd w:val="clear" w:color="auto" w:fill="auto"/>
          </w:tcPr>
          <w:p w:rsidR="0022012D" w:rsidRPr="00C36678" w:rsidRDefault="0022012D" w:rsidP="00162A9B">
            <w:pPr>
              <w:pStyle w:val="Body-Table-Text"/>
              <w:keepNext/>
              <w:rPr>
                <w:rFonts w:eastAsia="Meiryo"/>
              </w:rPr>
            </w:pPr>
          </w:p>
        </w:tc>
      </w:tr>
    </w:tbl>
    <w:p w:rsidR="0022012D" w:rsidRPr="00C36678" w:rsidRDefault="0022012D" w:rsidP="00A954D3">
      <w:pPr>
        <w:pStyle w:val="Body-Text"/>
      </w:pPr>
    </w:p>
    <w:p w:rsidR="0022012D" w:rsidRPr="00C36678" w:rsidRDefault="0022012D" w:rsidP="00A954D3">
      <w:pPr>
        <w:pStyle w:val="Body-Text-Smallspace"/>
      </w:pPr>
    </w:p>
    <w:p w:rsidR="0022012D" w:rsidRPr="00C36678" w:rsidRDefault="0022012D" w:rsidP="00582ECE">
      <w:pPr>
        <w:pStyle w:val="Heading2-AR"/>
      </w:pPr>
      <w:r w:rsidRPr="00C36678">
        <w:t>Professional development</w:t>
      </w:r>
    </w:p>
    <w:p w:rsidR="0022012D" w:rsidRPr="00C36678" w:rsidRDefault="0022012D" w:rsidP="00A954D3">
      <w:pPr>
        <w:pStyle w:val="Body-Text-Smallspace"/>
      </w:pPr>
    </w:p>
    <w:p w:rsidR="0022012D" w:rsidRPr="00C36678" w:rsidRDefault="0022012D" w:rsidP="00582ECE">
      <w:pPr>
        <w:pStyle w:val="Heading3-AR"/>
        <w:rPr>
          <w:lang w:eastAsia="en-US"/>
        </w:rPr>
      </w:pPr>
      <w:r w:rsidRPr="00C36678">
        <w:rPr>
          <w:lang w:eastAsia="en-US"/>
        </w:rPr>
        <w:t>Expenditure on and teacher participation in professional development</w:t>
      </w:r>
    </w:p>
    <w:p w:rsidR="0022012D" w:rsidRPr="00C36678" w:rsidRDefault="0022012D" w:rsidP="00CA4127">
      <w:pPr>
        <w:pStyle w:val="Body-Text"/>
        <w:rPr>
          <w:lang w:eastAsia="en-US"/>
        </w:rPr>
      </w:pPr>
      <w:r w:rsidRPr="00C36678">
        <w:rPr>
          <w:lang w:eastAsia="en-US"/>
        </w:rPr>
        <w:t>The total funds expended on teacher professional development in 2018 were $</w:t>
      </w:r>
      <w:r w:rsidR="00612AD6" w:rsidRPr="00612AD6">
        <w:rPr>
          <w:lang w:eastAsia="en-US"/>
        </w:rPr>
        <w:t>2067.04</w:t>
      </w:r>
      <w:r w:rsidRPr="00612AD6">
        <w:rPr>
          <w:lang w:eastAsia="en-US"/>
        </w:rPr>
        <w:t>.</w:t>
      </w:r>
    </w:p>
    <w:p w:rsidR="0022012D" w:rsidRPr="00C36678" w:rsidRDefault="0022012D" w:rsidP="00CA4127">
      <w:pPr>
        <w:pStyle w:val="Body-Text"/>
        <w:rPr>
          <w:lang w:eastAsia="en-US"/>
        </w:rPr>
      </w:pPr>
      <w:r w:rsidRPr="00C36678">
        <w:rPr>
          <w:lang w:eastAsia="en-US"/>
        </w:rPr>
        <w:t>The major professional development initiatives are as follows:</w:t>
      </w:r>
    </w:p>
    <w:p w:rsidR="00BC48A6" w:rsidRDefault="00BC48A6" w:rsidP="00BC48A6">
      <w:pPr>
        <w:pStyle w:val="Body-Text-List-Bullet"/>
      </w:pPr>
      <w:r>
        <w:t>Cleaners’ training</w:t>
      </w:r>
    </w:p>
    <w:p w:rsidR="00BC48A6" w:rsidRDefault="00612AD6" w:rsidP="00BC48A6">
      <w:pPr>
        <w:pStyle w:val="Body-Text-List-Bullet"/>
      </w:pPr>
      <w:r>
        <w:t>Principal’s Training</w:t>
      </w:r>
    </w:p>
    <w:p w:rsidR="00612AD6" w:rsidRDefault="00612AD6" w:rsidP="00BC48A6">
      <w:pPr>
        <w:pStyle w:val="Body-Text-List-Bullet"/>
      </w:pPr>
      <w:r>
        <w:t>Big Write</w:t>
      </w:r>
    </w:p>
    <w:p w:rsidR="00612AD6" w:rsidRDefault="00612AD6" w:rsidP="00BC48A6">
      <w:pPr>
        <w:pStyle w:val="Body-Text-List-Bullet"/>
      </w:pPr>
      <w:r>
        <w:t xml:space="preserve">Anita Archer Module </w:t>
      </w:r>
    </w:p>
    <w:p w:rsidR="00BC48A6" w:rsidRPr="006331C6" w:rsidRDefault="00BC48A6" w:rsidP="00BC48A6">
      <w:pPr>
        <w:pStyle w:val="Body-Text-List-Bullet"/>
      </w:pPr>
      <w:r>
        <w:t>THRASS</w:t>
      </w:r>
    </w:p>
    <w:p w:rsidR="0022012D" w:rsidRDefault="00612AD6" w:rsidP="00582ECE">
      <w:pPr>
        <w:pStyle w:val="Body-Text-List-Bullet"/>
        <w:rPr>
          <w:rFonts w:cs="Arial"/>
        </w:rPr>
      </w:pPr>
      <w:r>
        <w:rPr>
          <w:rFonts w:cs="Arial"/>
        </w:rPr>
        <w:t>Growing great leaders-leadership</w:t>
      </w:r>
    </w:p>
    <w:p w:rsidR="00612AD6" w:rsidRPr="00C36678" w:rsidRDefault="00612AD6" w:rsidP="00582ECE">
      <w:pPr>
        <w:pStyle w:val="Body-Text-List-Bullet"/>
        <w:rPr>
          <w:rFonts w:cs="Arial"/>
        </w:rPr>
      </w:pPr>
      <w:r>
        <w:rPr>
          <w:rFonts w:cs="Arial"/>
        </w:rPr>
        <w:t>Leadership and capability BSM</w:t>
      </w:r>
    </w:p>
    <w:p w:rsidR="0022012D" w:rsidRPr="00C36678" w:rsidRDefault="0022012D" w:rsidP="00CA4127">
      <w:pPr>
        <w:pStyle w:val="Body-Text"/>
        <w:rPr>
          <w:lang w:eastAsia="en-US"/>
        </w:rPr>
      </w:pPr>
      <w:r w:rsidRPr="00C36678">
        <w:rPr>
          <w:lang w:eastAsia="en-US"/>
        </w:rPr>
        <w:t xml:space="preserve">The proportion of the teaching staff involved in professional development activities during 2018 was </w:t>
      </w:r>
      <w:r w:rsidR="00BC48A6" w:rsidRPr="00BC48A6">
        <w:rPr>
          <w:lang w:eastAsia="en-US"/>
        </w:rPr>
        <w:t>100%</w:t>
      </w:r>
    </w:p>
    <w:p w:rsidR="0022012D" w:rsidRPr="00C36678" w:rsidRDefault="0022012D" w:rsidP="00CA4127">
      <w:pPr>
        <w:pStyle w:val="Body-Instructions-Text"/>
        <w:rPr>
          <w:lang w:eastAsia="en-US"/>
        </w:rPr>
      </w:pPr>
      <w:r w:rsidRPr="00C36678">
        <w:rPr>
          <w:lang w:eastAsia="en-US"/>
        </w:rPr>
        <w:t>.</w:t>
      </w:r>
    </w:p>
    <w:p w:rsidR="0022012D" w:rsidRPr="00C36678" w:rsidRDefault="0022012D" w:rsidP="00CA4127">
      <w:pPr>
        <w:pStyle w:val="Body-Text"/>
        <w:rPr>
          <w:lang w:eastAsia="en-US"/>
        </w:rPr>
      </w:pPr>
    </w:p>
    <w:p w:rsidR="0022012D" w:rsidRPr="00C36678" w:rsidRDefault="0022012D" w:rsidP="00A954D3">
      <w:pPr>
        <w:pStyle w:val="Body-Text-Smallspace"/>
      </w:pPr>
    </w:p>
    <w:p w:rsidR="0022012D" w:rsidRPr="00C36678" w:rsidRDefault="0022012D" w:rsidP="001F0A6C">
      <w:pPr>
        <w:pStyle w:val="Heading2-AR"/>
      </w:pPr>
      <w:r w:rsidRPr="00C36678">
        <w:t>Staff attendance and retention</w:t>
      </w:r>
    </w:p>
    <w:p w:rsidR="0022012D" w:rsidRPr="00C36678" w:rsidRDefault="0022012D" w:rsidP="00A954D3">
      <w:pPr>
        <w:pStyle w:val="Body-Text-Smallspace"/>
      </w:pPr>
    </w:p>
    <w:p w:rsidR="0022012D" w:rsidRPr="00C36678" w:rsidRDefault="0022012D" w:rsidP="001F0A6C">
      <w:pPr>
        <w:pStyle w:val="Heading3-AR"/>
      </w:pPr>
      <w:r w:rsidRPr="00C36678">
        <w:t>Staff attendance</w:t>
      </w:r>
    </w:p>
    <w:p w:rsidR="0022012D" w:rsidRPr="00C36678" w:rsidRDefault="0022012D" w:rsidP="00086DE0">
      <w:pPr>
        <w:pStyle w:val="Body-Text-Smallspace"/>
      </w:pPr>
    </w:p>
    <w:p w:rsidR="0022012D" w:rsidRPr="00C36678" w:rsidRDefault="0022012D" w:rsidP="00EE2F4E">
      <w:pPr>
        <w:pStyle w:val="TableCaption-AR"/>
      </w:pPr>
      <w:r w:rsidRPr="00C36678">
        <w:t>Table 10: Average staff attendance for this school as percentages</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523"/>
        <w:gridCol w:w="1040"/>
        <w:gridCol w:w="1041"/>
        <w:gridCol w:w="1041"/>
      </w:tblGrid>
      <w:tr w:rsidR="0022012D" w:rsidRPr="00C36678" w:rsidTr="00AD614C">
        <w:trPr>
          <w:trHeight w:val="340"/>
          <w:tblHeader/>
        </w:trPr>
        <w:tc>
          <w:tcPr>
            <w:tcW w:w="6523" w:type="dxa"/>
            <w:shd w:val="clear" w:color="auto" w:fill="C1ECFF"/>
            <w:vAlign w:val="center"/>
          </w:tcPr>
          <w:p w:rsidR="0022012D" w:rsidRPr="00C36678" w:rsidRDefault="0022012D" w:rsidP="00162A9B">
            <w:pPr>
              <w:pStyle w:val="Body-Table-Heading"/>
              <w:keepNext/>
              <w:rPr>
                <w:u w:color="FF0000"/>
                <w:lang w:eastAsia="en-US"/>
              </w:rPr>
            </w:pPr>
            <w:r w:rsidRPr="00C36678">
              <w:rPr>
                <w:u w:color="FF0000"/>
                <w:lang w:eastAsia="en-US"/>
              </w:rPr>
              <w:t>Description</w:t>
            </w:r>
          </w:p>
        </w:tc>
        <w:tc>
          <w:tcPr>
            <w:tcW w:w="1040" w:type="dxa"/>
            <w:shd w:val="clear" w:color="auto" w:fill="C1ECFF"/>
            <w:vAlign w:val="center"/>
          </w:tcPr>
          <w:p w:rsidR="0022012D" w:rsidRPr="00C36678" w:rsidRDefault="0022012D" w:rsidP="00162A9B">
            <w:pPr>
              <w:pStyle w:val="Body-Table-HeadingCentred"/>
              <w:keepNext/>
              <w:rPr>
                <w:u w:color="FF0000"/>
                <w:lang w:eastAsia="en-US"/>
              </w:rPr>
            </w:pPr>
            <w:r w:rsidRPr="00C36678">
              <w:rPr>
                <w:u w:color="FF0000"/>
                <w:lang w:eastAsia="en-US"/>
              </w:rPr>
              <w:t>2016</w:t>
            </w:r>
          </w:p>
        </w:tc>
        <w:tc>
          <w:tcPr>
            <w:tcW w:w="1041" w:type="dxa"/>
            <w:shd w:val="clear" w:color="auto" w:fill="C1ECFF"/>
            <w:vAlign w:val="center"/>
          </w:tcPr>
          <w:p w:rsidR="0022012D" w:rsidRPr="00C36678" w:rsidRDefault="0022012D" w:rsidP="00162A9B">
            <w:pPr>
              <w:pStyle w:val="Body-Table-HeadingCentred"/>
              <w:keepNext/>
              <w:rPr>
                <w:u w:color="FF0000"/>
                <w:lang w:eastAsia="en-US"/>
              </w:rPr>
            </w:pPr>
            <w:r w:rsidRPr="00C36678">
              <w:rPr>
                <w:u w:color="FF0000"/>
                <w:lang w:eastAsia="en-US"/>
              </w:rPr>
              <w:t>2017</w:t>
            </w:r>
          </w:p>
        </w:tc>
        <w:tc>
          <w:tcPr>
            <w:tcW w:w="1041" w:type="dxa"/>
            <w:shd w:val="clear" w:color="auto" w:fill="C1ECFF"/>
            <w:vAlign w:val="center"/>
          </w:tcPr>
          <w:p w:rsidR="0022012D" w:rsidRPr="00C36678" w:rsidRDefault="0022012D" w:rsidP="00162A9B">
            <w:pPr>
              <w:pStyle w:val="Body-Table-HeadingCentred"/>
              <w:keepNext/>
              <w:rPr>
                <w:u w:color="FF0000"/>
                <w:lang w:eastAsia="en-US"/>
              </w:rPr>
            </w:pPr>
            <w:r w:rsidRPr="00C36678">
              <w:rPr>
                <w:u w:color="FF0000"/>
                <w:lang w:eastAsia="en-US"/>
              </w:rPr>
              <w:t>2018</w:t>
            </w:r>
          </w:p>
        </w:tc>
      </w:tr>
      <w:tr w:rsidR="0022012D" w:rsidRPr="00C36678" w:rsidTr="00AD614C">
        <w:trPr>
          <w:trHeight w:val="340"/>
        </w:trPr>
        <w:tc>
          <w:tcPr>
            <w:tcW w:w="6523" w:type="dxa"/>
            <w:shd w:val="clear" w:color="auto" w:fill="auto"/>
            <w:vAlign w:val="center"/>
          </w:tcPr>
          <w:p w:rsidR="0022012D" w:rsidRPr="00C36678" w:rsidRDefault="0022012D" w:rsidP="00162A9B">
            <w:pPr>
              <w:pStyle w:val="Body-Table-Text"/>
              <w:keepNext/>
              <w:rPr>
                <w:rFonts w:eastAsia="Meiryo"/>
              </w:rPr>
            </w:pPr>
            <w:r w:rsidRPr="00C36678">
              <w:rPr>
                <w:rFonts w:eastAsia="Meiryo"/>
              </w:rPr>
              <w:t>Staff attendance for permanent and temporary staff and school leaders.</w:t>
            </w:r>
          </w:p>
        </w:tc>
        <w:tc>
          <w:tcPr>
            <w:tcW w:w="1040" w:type="dxa"/>
            <w:shd w:val="clear" w:color="auto" w:fill="auto"/>
            <w:vAlign w:val="center"/>
          </w:tcPr>
          <w:p w:rsidR="0022012D" w:rsidRPr="00C36678" w:rsidRDefault="0022012D" w:rsidP="00162A9B">
            <w:pPr>
              <w:pStyle w:val="Body-Table-TextCentred"/>
              <w:keepNext/>
            </w:pPr>
            <w:r w:rsidRPr="00B47D1A">
              <w:rPr>
                <w:noProof/>
              </w:rPr>
              <w:t>95%</w:t>
            </w:r>
          </w:p>
        </w:tc>
        <w:tc>
          <w:tcPr>
            <w:tcW w:w="1041" w:type="dxa"/>
            <w:shd w:val="clear" w:color="auto" w:fill="auto"/>
            <w:vAlign w:val="center"/>
          </w:tcPr>
          <w:p w:rsidR="0022012D" w:rsidRPr="00C36678" w:rsidRDefault="0022012D" w:rsidP="00162A9B">
            <w:pPr>
              <w:pStyle w:val="Body-Table-TextCentred"/>
              <w:keepNext/>
            </w:pPr>
            <w:r w:rsidRPr="00B47D1A">
              <w:rPr>
                <w:noProof/>
              </w:rPr>
              <w:t>96%</w:t>
            </w:r>
          </w:p>
        </w:tc>
        <w:tc>
          <w:tcPr>
            <w:tcW w:w="1041" w:type="dxa"/>
            <w:shd w:val="clear" w:color="auto" w:fill="auto"/>
            <w:vAlign w:val="center"/>
          </w:tcPr>
          <w:p w:rsidR="0022012D" w:rsidRPr="00C36678" w:rsidRDefault="0022012D" w:rsidP="00214F8D">
            <w:pPr>
              <w:pStyle w:val="Body-Table-TextCentred"/>
              <w:keepNext/>
            </w:pPr>
            <w:r w:rsidRPr="00B47D1A">
              <w:rPr>
                <w:noProof/>
              </w:rPr>
              <w:t>95%</w:t>
            </w:r>
          </w:p>
        </w:tc>
      </w:tr>
    </w:tbl>
    <w:p w:rsidR="0022012D" w:rsidRPr="00C36678" w:rsidRDefault="0022012D" w:rsidP="00CA4127">
      <w:pPr>
        <w:pStyle w:val="Body-Text"/>
      </w:pPr>
    </w:p>
    <w:p w:rsidR="0022012D" w:rsidRPr="00C36678" w:rsidRDefault="0022012D" w:rsidP="00A954D3">
      <w:pPr>
        <w:pStyle w:val="Body-Text-Smallspace"/>
      </w:pPr>
    </w:p>
    <w:p w:rsidR="0022012D" w:rsidRPr="00C36678" w:rsidRDefault="0022012D" w:rsidP="001F0A6C">
      <w:pPr>
        <w:pStyle w:val="Heading3-AR"/>
      </w:pPr>
      <w:r w:rsidRPr="00C36678">
        <w:t>Proportion of staff retained from the previous school year</w:t>
      </w:r>
    </w:p>
    <w:p w:rsidR="0022012D" w:rsidRPr="00C36678" w:rsidRDefault="0022012D" w:rsidP="00CA4127">
      <w:pPr>
        <w:pStyle w:val="Body-Text"/>
        <w:rPr>
          <w:shd w:val="clear" w:color="auto" w:fill="D9D9D9"/>
        </w:rPr>
      </w:pPr>
      <w:r w:rsidRPr="00C36678">
        <w:t xml:space="preserve">From the end of the previous school year, </w:t>
      </w:r>
      <w:r>
        <w:rPr>
          <w:noProof/>
        </w:rPr>
        <w:t>82%</w:t>
      </w:r>
      <w:r w:rsidRPr="00C36678">
        <w:t xml:space="preserve"> of staff </w:t>
      </w:r>
      <w:proofErr w:type="gramStart"/>
      <w:r w:rsidRPr="00C36678">
        <w:t>were</w:t>
      </w:r>
      <w:proofErr w:type="gramEnd"/>
      <w:r w:rsidRPr="00C36678">
        <w:t xml:space="preserve"> retained by the school for the entire 2018.</w:t>
      </w:r>
    </w:p>
    <w:p w:rsidR="0022012D" w:rsidRPr="00C36678" w:rsidRDefault="0022012D" w:rsidP="001F0A6C">
      <w:pPr>
        <w:pStyle w:val="Body-Instructions-Text"/>
        <w:rPr>
          <w:lang w:eastAsia="en-US"/>
        </w:rPr>
      </w:pPr>
    </w:p>
    <w:p w:rsidR="0022012D" w:rsidRPr="00C36678" w:rsidRDefault="0022012D" w:rsidP="00CA4127">
      <w:pPr>
        <w:pStyle w:val="Body-Text"/>
        <w:rPr>
          <w:shd w:val="clear" w:color="auto" w:fill="D9D9D9"/>
        </w:rPr>
      </w:pPr>
    </w:p>
    <w:tbl>
      <w:tblPr>
        <w:tblW w:w="4897" w:type="pct"/>
        <w:tblInd w:w="108" w:type="dxa"/>
        <w:shd w:val="clear" w:color="auto" w:fill="2B5CAA"/>
        <w:tblLayout w:type="fixed"/>
        <w:tblLook w:val="0000" w:firstRow="0" w:lastRow="0" w:firstColumn="0" w:lastColumn="0" w:noHBand="0" w:noVBand="0"/>
      </w:tblPr>
      <w:tblGrid>
        <w:gridCol w:w="9651"/>
      </w:tblGrid>
      <w:tr w:rsidR="0022012D" w:rsidRPr="00C36678" w:rsidTr="00AD614C">
        <w:tc>
          <w:tcPr>
            <w:tcW w:w="5000" w:type="pct"/>
            <w:shd w:val="clear" w:color="auto" w:fill="003D69"/>
          </w:tcPr>
          <w:p w:rsidR="0022012D" w:rsidRPr="00C36678" w:rsidRDefault="0022012D" w:rsidP="00907B51">
            <w:pPr>
              <w:pStyle w:val="Heading1-AR"/>
            </w:pPr>
            <w:r w:rsidRPr="00C36678">
              <w:t>Performance of our students</w:t>
            </w:r>
          </w:p>
        </w:tc>
      </w:tr>
      <w:tr w:rsidR="0022012D" w:rsidRPr="00C36678" w:rsidTr="00AD614C">
        <w:trPr>
          <w:trHeight w:val="371"/>
        </w:trPr>
        <w:tc>
          <w:tcPr>
            <w:tcW w:w="5000" w:type="pct"/>
            <w:shd w:val="clear" w:color="auto" w:fill="DDDDDD"/>
          </w:tcPr>
          <w:p w:rsidR="0022012D" w:rsidRPr="00C36678" w:rsidRDefault="0022012D" w:rsidP="0063618A">
            <w:pPr>
              <w:pStyle w:val="Heading12-AR"/>
            </w:pPr>
          </w:p>
        </w:tc>
      </w:tr>
    </w:tbl>
    <w:p w:rsidR="0022012D" w:rsidRPr="00C36678" w:rsidRDefault="0022012D" w:rsidP="008551AF">
      <w:pPr>
        <w:pStyle w:val="Body-Text"/>
        <w:rPr>
          <w:lang w:eastAsia="en-US"/>
        </w:rPr>
      </w:pPr>
    </w:p>
    <w:p w:rsidR="0022012D" w:rsidRPr="00C36678" w:rsidRDefault="0022012D" w:rsidP="00A954D3">
      <w:pPr>
        <w:pStyle w:val="Body-Text-Smallspace"/>
      </w:pPr>
    </w:p>
    <w:p w:rsidR="0022012D" w:rsidRPr="00C36678" w:rsidRDefault="0022012D" w:rsidP="0087196C">
      <w:pPr>
        <w:pStyle w:val="Heading2-AR"/>
      </w:pPr>
      <w:r w:rsidRPr="00C36678">
        <w:t>Key student outcomes</w:t>
      </w:r>
    </w:p>
    <w:p w:rsidR="0022012D" w:rsidRPr="00C36678" w:rsidRDefault="0022012D" w:rsidP="00A954D3">
      <w:pPr>
        <w:pStyle w:val="Body-Text-Smallspace"/>
      </w:pPr>
    </w:p>
    <w:p w:rsidR="0022012D" w:rsidRPr="00C36678" w:rsidRDefault="0022012D" w:rsidP="0087196C">
      <w:pPr>
        <w:pStyle w:val="Heading3-AR"/>
      </w:pPr>
      <w:r w:rsidRPr="00C36678">
        <w:t>Student attendance</w:t>
      </w:r>
    </w:p>
    <w:p w:rsidR="0022012D" w:rsidRPr="00C36678" w:rsidRDefault="0022012D" w:rsidP="00B545B7">
      <w:pPr>
        <w:pStyle w:val="Body-Text"/>
      </w:pPr>
      <w:r w:rsidRPr="00C36678">
        <w:t xml:space="preserve">The overall student attendance rate in 2018 for all Queensland </w:t>
      </w:r>
      <w:proofErr w:type="gramStart"/>
      <w:r w:rsidRPr="00C36678">
        <w:t>state</w:t>
      </w:r>
      <w:proofErr w:type="gramEnd"/>
      <w:r>
        <w:t xml:space="preserve"> </w:t>
      </w:r>
      <w:r>
        <w:rPr>
          <w:noProof/>
        </w:rPr>
        <w:t>Primary</w:t>
      </w:r>
      <w:r w:rsidRPr="00C36678">
        <w:t xml:space="preserve"> schools was </w:t>
      </w:r>
      <w:r>
        <w:rPr>
          <w:noProof/>
        </w:rPr>
        <w:t>92%</w:t>
      </w:r>
      <w:r w:rsidRPr="00C36678">
        <w:t>.</w:t>
      </w:r>
    </w:p>
    <w:p w:rsidR="0022012D" w:rsidRPr="00C36678" w:rsidRDefault="0022012D" w:rsidP="00B545B7">
      <w:pPr>
        <w:pStyle w:val="Body-Text"/>
      </w:pPr>
      <w:r w:rsidRPr="00C36678">
        <w:t>Tables 11–12 show attendance rates at this school as percentages.</w:t>
      </w:r>
    </w:p>
    <w:p w:rsidR="0022012D" w:rsidRPr="00C36678" w:rsidRDefault="0022012D" w:rsidP="00086DE0">
      <w:pPr>
        <w:pStyle w:val="Body-Text-Smallspace"/>
      </w:pPr>
    </w:p>
    <w:p w:rsidR="0022012D" w:rsidRPr="00C36678" w:rsidRDefault="0022012D" w:rsidP="00EE2F4E">
      <w:pPr>
        <w:pStyle w:val="TableCaption-AR"/>
      </w:pPr>
      <w:r w:rsidRPr="00C36678">
        <w:t>Table 11: Overall student attendance at this school</w:t>
      </w:r>
    </w:p>
    <w:tbl>
      <w:tblPr>
        <w:tblW w:w="4901"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tblCellMar>
        <w:tblLook w:val="01E0" w:firstRow="1" w:lastRow="1" w:firstColumn="1" w:lastColumn="1" w:noHBand="0" w:noVBand="0"/>
      </w:tblPr>
      <w:tblGrid>
        <w:gridCol w:w="6524"/>
        <w:gridCol w:w="1045"/>
        <w:gridCol w:w="1045"/>
        <w:gridCol w:w="1045"/>
      </w:tblGrid>
      <w:tr w:rsidR="0022012D" w:rsidRPr="00C36678" w:rsidTr="00AD614C">
        <w:trPr>
          <w:trHeight w:val="340"/>
        </w:trPr>
        <w:tc>
          <w:tcPr>
            <w:tcW w:w="3377" w:type="pct"/>
            <w:shd w:val="clear" w:color="auto" w:fill="C1ECFF"/>
            <w:vAlign w:val="center"/>
          </w:tcPr>
          <w:p w:rsidR="0022012D" w:rsidRPr="00C36678" w:rsidRDefault="0022012D" w:rsidP="00162A9B">
            <w:pPr>
              <w:pStyle w:val="Body-Table-Heading"/>
              <w:keepNext/>
              <w:rPr>
                <w:u w:color="FF0000"/>
                <w:lang w:eastAsia="en-US"/>
              </w:rPr>
            </w:pPr>
            <w:r w:rsidRPr="00C36678">
              <w:rPr>
                <w:u w:color="FF0000"/>
                <w:lang w:eastAsia="en-US"/>
              </w:rPr>
              <w:t>Description</w:t>
            </w:r>
          </w:p>
        </w:tc>
        <w:tc>
          <w:tcPr>
            <w:tcW w:w="541" w:type="pct"/>
            <w:shd w:val="clear" w:color="auto" w:fill="C1ECFF"/>
            <w:vAlign w:val="center"/>
          </w:tcPr>
          <w:p w:rsidR="0022012D" w:rsidRPr="00C36678" w:rsidRDefault="0022012D" w:rsidP="00162A9B">
            <w:pPr>
              <w:pStyle w:val="Body-Table-HeadingCentred"/>
              <w:keepNext/>
              <w:rPr>
                <w:u w:color="FF0000"/>
                <w:lang w:eastAsia="en-US"/>
              </w:rPr>
            </w:pPr>
            <w:r w:rsidRPr="00C36678">
              <w:rPr>
                <w:u w:color="FF0000"/>
                <w:lang w:eastAsia="en-US"/>
              </w:rPr>
              <w:t>2016</w:t>
            </w:r>
          </w:p>
        </w:tc>
        <w:tc>
          <w:tcPr>
            <w:tcW w:w="541" w:type="pct"/>
            <w:shd w:val="clear" w:color="auto" w:fill="C1ECFF"/>
            <w:vAlign w:val="center"/>
          </w:tcPr>
          <w:p w:rsidR="0022012D" w:rsidRPr="00C36678" w:rsidRDefault="0022012D" w:rsidP="00162A9B">
            <w:pPr>
              <w:pStyle w:val="Body-Table-HeadingCentred"/>
              <w:keepNext/>
              <w:rPr>
                <w:u w:color="FF0000"/>
                <w:lang w:eastAsia="en-US"/>
              </w:rPr>
            </w:pPr>
            <w:r w:rsidRPr="00C36678">
              <w:rPr>
                <w:u w:color="FF0000"/>
                <w:lang w:eastAsia="en-US"/>
              </w:rPr>
              <w:t>2017</w:t>
            </w:r>
          </w:p>
        </w:tc>
        <w:tc>
          <w:tcPr>
            <w:tcW w:w="541" w:type="pct"/>
            <w:shd w:val="clear" w:color="auto" w:fill="C1ECFF"/>
            <w:vAlign w:val="center"/>
          </w:tcPr>
          <w:p w:rsidR="0022012D" w:rsidRPr="00C36678" w:rsidRDefault="0022012D" w:rsidP="00162A9B">
            <w:pPr>
              <w:pStyle w:val="Body-Table-HeadingCentred"/>
              <w:keepNext/>
              <w:rPr>
                <w:u w:color="FF0000"/>
                <w:lang w:eastAsia="en-US"/>
              </w:rPr>
            </w:pPr>
            <w:r w:rsidRPr="00C36678">
              <w:rPr>
                <w:u w:color="FF0000"/>
                <w:lang w:eastAsia="en-US"/>
              </w:rPr>
              <w:t>2018</w:t>
            </w:r>
          </w:p>
        </w:tc>
      </w:tr>
      <w:tr w:rsidR="0022012D" w:rsidRPr="00C36678" w:rsidTr="00AD614C">
        <w:trPr>
          <w:trHeight w:val="340"/>
        </w:trPr>
        <w:tc>
          <w:tcPr>
            <w:tcW w:w="3377" w:type="pct"/>
            <w:shd w:val="clear" w:color="auto" w:fill="auto"/>
            <w:vAlign w:val="center"/>
          </w:tcPr>
          <w:p w:rsidR="0022012D" w:rsidRPr="00C36678" w:rsidRDefault="0022012D" w:rsidP="00162A9B">
            <w:pPr>
              <w:pStyle w:val="Body-Table-Text"/>
              <w:keepNext/>
              <w:rPr>
                <w:rFonts w:eastAsia="Meiryo"/>
              </w:rPr>
            </w:pPr>
            <w:r w:rsidRPr="00C36678">
              <w:t>O</w:t>
            </w:r>
            <w:r w:rsidRPr="00C36678">
              <w:rPr>
                <w:rFonts w:eastAsia="Meiryo"/>
              </w:rPr>
              <w:t>verall</w:t>
            </w:r>
            <w:r w:rsidRPr="00C36678">
              <w:t xml:space="preserve"> attendance rate* for students at this school</w:t>
            </w:r>
          </w:p>
        </w:tc>
        <w:tc>
          <w:tcPr>
            <w:tcW w:w="541" w:type="pct"/>
            <w:shd w:val="clear" w:color="auto" w:fill="auto"/>
            <w:vAlign w:val="center"/>
          </w:tcPr>
          <w:p w:rsidR="0022012D" w:rsidRPr="00C36678" w:rsidRDefault="0022012D" w:rsidP="00162A9B">
            <w:pPr>
              <w:pStyle w:val="Body-Table-TextCentred"/>
              <w:keepNext/>
              <w:rPr>
                <w:u w:color="FF0000"/>
              </w:rPr>
            </w:pPr>
            <w:r w:rsidRPr="00B47D1A">
              <w:rPr>
                <w:noProof/>
              </w:rPr>
              <w:t>91%</w:t>
            </w:r>
          </w:p>
        </w:tc>
        <w:tc>
          <w:tcPr>
            <w:tcW w:w="541" w:type="pct"/>
            <w:shd w:val="clear" w:color="auto" w:fill="auto"/>
            <w:vAlign w:val="center"/>
          </w:tcPr>
          <w:p w:rsidR="0022012D" w:rsidRPr="00C36678" w:rsidRDefault="0022012D" w:rsidP="00162A9B">
            <w:pPr>
              <w:pStyle w:val="Body-Table-TextCentred"/>
              <w:keepNext/>
              <w:rPr>
                <w:u w:color="FF0000"/>
              </w:rPr>
            </w:pPr>
            <w:r w:rsidRPr="00B47D1A">
              <w:rPr>
                <w:noProof/>
                <w:u w:color="FF0000"/>
              </w:rPr>
              <w:t>92%</w:t>
            </w:r>
          </w:p>
        </w:tc>
        <w:tc>
          <w:tcPr>
            <w:tcW w:w="541" w:type="pct"/>
            <w:shd w:val="clear" w:color="auto" w:fill="auto"/>
            <w:vAlign w:val="center"/>
          </w:tcPr>
          <w:p w:rsidR="0022012D" w:rsidRPr="00C36678" w:rsidRDefault="0022012D" w:rsidP="00214F8D">
            <w:pPr>
              <w:pStyle w:val="Body-Table-TextCentred"/>
              <w:keepNext/>
              <w:rPr>
                <w:u w:color="FF0000"/>
              </w:rPr>
            </w:pPr>
            <w:r w:rsidRPr="00B47D1A">
              <w:rPr>
                <w:noProof/>
                <w:u w:color="FF0000"/>
              </w:rPr>
              <w:t>91%</w:t>
            </w:r>
          </w:p>
        </w:tc>
      </w:tr>
      <w:tr w:rsidR="0022012D" w:rsidRPr="00C36678" w:rsidTr="00AD614C">
        <w:trPr>
          <w:trHeight w:val="340"/>
        </w:trPr>
        <w:tc>
          <w:tcPr>
            <w:tcW w:w="3377" w:type="pct"/>
            <w:tcBorders>
              <w:bottom w:val="single" w:sz="4" w:space="0" w:color="808080"/>
            </w:tcBorders>
            <w:shd w:val="clear" w:color="auto" w:fill="auto"/>
            <w:vAlign w:val="center"/>
          </w:tcPr>
          <w:p w:rsidR="0022012D" w:rsidRPr="00C36678" w:rsidRDefault="0022012D" w:rsidP="00162A9B">
            <w:pPr>
              <w:pStyle w:val="Body-Table-Text"/>
              <w:keepNext/>
              <w:rPr>
                <w:rFonts w:eastAsia="Meiryo"/>
              </w:rPr>
            </w:pPr>
            <w:r w:rsidRPr="00C36678">
              <w:t>A</w:t>
            </w:r>
            <w:r w:rsidRPr="00C36678">
              <w:rPr>
                <w:rFonts w:eastAsia="Meiryo"/>
              </w:rPr>
              <w:t>ttendance</w:t>
            </w:r>
            <w:r w:rsidRPr="00C36678">
              <w:t xml:space="preserve"> rate for Indigenous** students at this school</w:t>
            </w:r>
          </w:p>
        </w:tc>
        <w:tc>
          <w:tcPr>
            <w:tcW w:w="541" w:type="pct"/>
            <w:tcBorders>
              <w:bottom w:val="single" w:sz="4" w:space="0" w:color="808080"/>
            </w:tcBorders>
            <w:shd w:val="clear" w:color="auto" w:fill="auto"/>
            <w:vAlign w:val="center"/>
          </w:tcPr>
          <w:p w:rsidR="0022012D" w:rsidRPr="00C36678" w:rsidRDefault="0022012D" w:rsidP="00214F8D">
            <w:pPr>
              <w:pStyle w:val="Body-Table-TextCentred"/>
              <w:keepNext/>
              <w:rPr>
                <w:u w:color="FF0000"/>
              </w:rPr>
            </w:pPr>
            <w:r w:rsidRPr="00B47D1A">
              <w:rPr>
                <w:noProof/>
                <w:u w:color="FF0000"/>
              </w:rPr>
              <w:t>96%</w:t>
            </w:r>
          </w:p>
        </w:tc>
        <w:tc>
          <w:tcPr>
            <w:tcW w:w="541" w:type="pct"/>
            <w:tcBorders>
              <w:bottom w:val="single" w:sz="4" w:space="0" w:color="808080"/>
            </w:tcBorders>
            <w:shd w:val="clear" w:color="auto" w:fill="auto"/>
            <w:vAlign w:val="center"/>
          </w:tcPr>
          <w:p w:rsidR="0022012D" w:rsidRPr="00C36678" w:rsidRDefault="0022012D" w:rsidP="00162A9B">
            <w:pPr>
              <w:pStyle w:val="Body-Table-TextCentred"/>
              <w:keepNext/>
              <w:rPr>
                <w:u w:color="FF0000"/>
              </w:rPr>
            </w:pPr>
            <w:r w:rsidRPr="00B47D1A">
              <w:rPr>
                <w:noProof/>
                <w:u w:color="FF0000"/>
              </w:rPr>
              <w:t>DW</w:t>
            </w:r>
          </w:p>
        </w:tc>
        <w:tc>
          <w:tcPr>
            <w:tcW w:w="541" w:type="pct"/>
            <w:tcBorders>
              <w:bottom w:val="single" w:sz="4" w:space="0" w:color="808080"/>
            </w:tcBorders>
            <w:shd w:val="clear" w:color="auto" w:fill="auto"/>
            <w:vAlign w:val="center"/>
          </w:tcPr>
          <w:p w:rsidR="0022012D" w:rsidRPr="00C36678" w:rsidRDefault="0022012D" w:rsidP="00214F8D">
            <w:pPr>
              <w:pStyle w:val="Body-Table-TextCentred"/>
              <w:keepNext/>
              <w:rPr>
                <w:u w:color="FF0000"/>
              </w:rPr>
            </w:pPr>
            <w:r w:rsidRPr="00B47D1A">
              <w:rPr>
                <w:noProof/>
                <w:u w:color="FF0000"/>
              </w:rPr>
              <w:t>92%</w:t>
            </w:r>
          </w:p>
        </w:tc>
      </w:tr>
      <w:tr w:rsidR="0022012D" w:rsidRPr="00C36678" w:rsidTr="00AD614C">
        <w:trPr>
          <w:trHeight w:val="340"/>
        </w:trPr>
        <w:tc>
          <w:tcPr>
            <w:tcW w:w="5000" w:type="pct"/>
            <w:gridSpan w:val="4"/>
            <w:tcBorders>
              <w:left w:val="nil"/>
              <w:bottom w:val="nil"/>
              <w:right w:val="nil"/>
            </w:tcBorders>
            <w:shd w:val="clear" w:color="auto" w:fill="auto"/>
            <w:vAlign w:val="center"/>
          </w:tcPr>
          <w:p w:rsidR="0022012D" w:rsidRPr="00C36678" w:rsidRDefault="0022012D" w:rsidP="00162A9B">
            <w:pPr>
              <w:pStyle w:val="Body-Text-Smallspace"/>
              <w:rPr>
                <w:rFonts w:eastAsia="Meiryo"/>
              </w:rPr>
            </w:pPr>
          </w:p>
          <w:p w:rsidR="0022012D" w:rsidRPr="00C36678" w:rsidRDefault="0022012D" w:rsidP="00162A9B">
            <w:pPr>
              <w:pStyle w:val="Body-Table-Note"/>
              <w:keepNext/>
              <w:rPr>
                <w:rFonts w:eastAsia="Meiryo"/>
                <w:u w:color="FF0000"/>
              </w:rPr>
            </w:pPr>
            <w:r w:rsidRPr="00C36678">
              <w:rPr>
                <w:rFonts w:eastAsia="Meiryo"/>
                <w:u w:color="FF0000"/>
              </w:rPr>
              <w:t>*</w:t>
            </w:r>
            <w:r w:rsidRPr="00C36678">
              <w:rPr>
                <w:rFonts w:eastAsia="Meiryo"/>
                <w:szCs w:val="17"/>
                <w:u w:color="FF0000"/>
              </w:rPr>
              <w:t xml:space="preserve"> Student attendance rate = the total of full-days and part-days that students attended divided by the total of all possible days for students to attend (expressed as a percentage)</w:t>
            </w:r>
            <w:r w:rsidRPr="00C36678">
              <w:rPr>
                <w:rFonts w:eastAsia="Meiryo"/>
                <w:u w:color="FF0000"/>
              </w:rPr>
              <w:t>.</w:t>
            </w:r>
          </w:p>
          <w:p w:rsidR="0022012D" w:rsidRPr="00C36678" w:rsidRDefault="0022012D" w:rsidP="00162A9B">
            <w:pPr>
              <w:pStyle w:val="Body-Table-Note"/>
              <w:keepNext/>
              <w:rPr>
                <w:rFonts w:eastAsia="Meiryo"/>
                <w:u w:color="FF0000"/>
              </w:rPr>
            </w:pPr>
            <w:r w:rsidRPr="00C36678">
              <w:rPr>
                <w:rFonts w:eastAsia="Meiryo"/>
                <w:u w:color="FF0000"/>
              </w:rPr>
              <w:t xml:space="preserve">** </w:t>
            </w:r>
            <w:r w:rsidRPr="00C36678">
              <w:rPr>
                <w:i/>
                <w:u w:color="FF0000"/>
              </w:rPr>
              <w:t>Indigenous</w:t>
            </w:r>
            <w:r w:rsidRPr="00C36678">
              <w:rPr>
                <w:u w:color="FF0000"/>
              </w:rPr>
              <w:t xml:space="preserve"> refers to Aboriginal and Torres Strait Islander people of Australia.</w:t>
            </w:r>
          </w:p>
        </w:tc>
      </w:tr>
    </w:tbl>
    <w:p w:rsidR="0022012D" w:rsidRPr="00C36678" w:rsidRDefault="0022012D" w:rsidP="00086DE0">
      <w:pPr>
        <w:pStyle w:val="Body-Text-Smallspace"/>
        <w:keepNext w:val="0"/>
      </w:pPr>
    </w:p>
    <w:p w:rsidR="0022012D" w:rsidRPr="00C36678" w:rsidRDefault="0022012D" w:rsidP="00086DE0">
      <w:pPr>
        <w:pStyle w:val="Body-Text-Smallspace"/>
      </w:pPr>
    </w:p>
    <w:p w:rsidR="0022012D" w:rsidRPr="00C36678" w:rsidRDefault="0022012D" w:rsidP="00EE2F4E">
      <w:pPr>
        <w:pStyle w:val="TableCaption-AR"/>
      </w:pPr>
      <w:r w:rsidRPr="00C36678">
        <w:t>Table 12: Average student attendance rates for each year level at this school</w:t>
      </w:r>
    </w:p>
    <w:tbl>
      <w:tblPr>
        <w:tblW w:w="965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98"/>
        <w:gridCol w:w="717"/>
        <w:gridCol w:w="717"/>
        <w:gridCol w:w="716"/>
        <w:gridCol w:w="282"/>
        <w:gridCol w:w="1097"/>
        <w:gridCol w:w="716"/>
        <w:gridCol w:w="716"/>
        <w:gridCol w:w="716"/>
        <w:gridCol w:w="2884"/>
      </w:tblGrid>
      <w:tr w:rsidR="0022012D" w:rsidRPr="00C36678" w:rsidTr="00AD614C">
        <w:trPr>
          <w:trHeight w:val="340"/>
          <w:tblHeader/>
        </w:trPr>
        <w:tc>
          <w:tcPr>
            <w:tcW w:w="1098" w:type="dxa"/>
            <w:tcBorders>
              <w:bottom w:val="single" w:sz="4" w:space="0" w:color="808080"/>
            </w:tcBorders>
            <w:shd w:val="clear" w:color="auto" w:fill="C1ECFF"/>
            <w:vAlign w:val="center"/>
          </w:tcPr>
          <w:p w:rsidR="0022012D" w:rsidRPr="00C36678" w:rsidRDefault="0022012D" w:rsidP="00162A9B">
            <w:pPr>
              <w:pStyle w:val="Body-Table-Heading"/>
              <w:keepNext/>
              <w:rPr>
                <w:u w:color="FF0000"/>
                <w:lang w:eastAsia="en-US"/>
              </w:rPr>
            </w:pPr>
            <w:r w:rsidRPr="00C36678">
              <w:rPr>
                <w:u w:color="FF0000"/>
                <w:lang w:eastAsia="en-US"/>
              </w:rPr>
              <w:t>Year level</w:t>
            </w:r>
          </w:p>
        </w:tc>
        <w:tc>
          <w:tcPr>
            <w:tcW w:w="717" w:type="dxa"/>
            <w:shd w:val="clear" w:color="auto" w:fill="C1ECFF"/>
            <w:vAlign w:val="center"/>
          </w:tcPr>
          <w:p w:rsidR="0022012D" w:rsidRPr="00C36678" w:rsidRDefault="0022012D" w:rsidP="00162A9B">
            <w:pPr>
              <w:pStyle w:val="Body-Table-HeadingCentred"/>
              <w:keepNext/>
              <w:rPr>
                <w:u w:color="FF0000"/>
                <w:lang w:eastAsia="en-US"/>
              </w:rPr>
            </w:pPr>
            <w:r w:rsidRPr="00C36678">
              <w:rPr>
                <w:u w:color="FF0000"/>
                <w:lang w:eastAsia="en-US"/>
              </w:rPr>
              <w:t>2016</w:t>
            </w:r>
          </w:p>
        </w:tc>
        <w:tc>
          <w:tcPr>
            <w:tcW w:w="717" w:type="dxa"/>
            <w:shd w:val="clear" w:color="auto" w:fill="C1ECFF"/>
            <w:vAlign w:val="center"/>
          </w:tcPr>
          <w:p w:rsidR="0022012D" w:rsidRPr="00C36678" w:rsidRDefault="0022012D" w:rsidP="00162A9B">
            <w:pPr>
              <w:pStyle w:val="Body-Table-HeadingCentred"/>
              <w:keepNext/>
              <w:rPr>
                <w:u w:color="FF0000"/>
                <w:lang w:eastAsia="en-US"/>
              </w:rPr>
            </w:pPr>
            <w:r w:rsidRPr="00C36678">
              <w:rPr>
                <w:u w:color="FF0000"/>
                <w:lang w:eastAsia="en-US"/>
              </w:rPr>
              <w:t>2017</w:t>
            </w:r>
          </w:p>
        </w:tc>
        <w:tc>
          <w:tcPr>
            <w:tcW w:w="716" w:type="dxa"/>
            <w:shd w:val="clear" w:color="auto" w:fill="C1ECFF"/>
            <w:vAlign w:val="center"/>
          </w:tcPr>
          <w:p w:rsidR="0022012D" w:rsidRPr="00C36678" w:rsidRDefault="0022012D" w:rsidP="00162A9B">
            <w:pPr>
              <w:pStyle w:val="Body-Table-HeadingCentred"/>
              <w:keepNext/>
              <w:rPr>
                <w:u w:color="FF0000"/>
                <w:lang w:eastAsia="en-US"/>
              </w:rPr>
            </w:pPr>
            <w:r w:rsidRPr="00C36678">
              <w:rPr>
                <w:u w:color="FF0000"/>
                <w:lang w:eastAsia="en-US"/>
              </w:rPr>
              <w:t>2018</w:t>
            </w:r>
          </w:p>
        </w:tc>
        <w:tc>
          <w:tcPr>
            <w:tcW w:w="282" w:type="dxa"/>
            <w:tcBorders>
              <w:top w:val="nil"/>
              <w:bottom w:val="nil"/>
            </w:tcBorders>
            <w:shd w:val="clear" w:color="auto" w:fill="auto"/>
          </w:tcPr>
          <w:p w:rsidR="0022012D" w:rsidRPr="00C36678" w:rsidRDefault="0022012D" w:rsidP="00162A9B">
            <w:pPr>
              <w:pStyle w:val="Body-Table-Heading"/>
              <w:keepNext/>
              <w:rPr>
                <w:u w:color="FF0000"/>
                <w:lang w:eastAsia="en-US"/>
              </w:rPr>
            </w:pPr>
          </w:p>
        </w:tc>
        <w:tc>
          <w:tcPr>
            <w:tcW w:w="1097" w:type="dxa"/>
            <w:shd w:val="clear" w:color="auto" w:fill="C1ECFF"/>
          </w:tcPr>
          <w:p w:rsidR="0022012D" w:rsidRPr="00C36678" w:rsidRDefault="0022012D" w:rsidP="00162A9B">
            <w:pPr>
              <w:pStyle w:val="Body-Table-Heading"/>
              <w:keepNext/>
              <w:rPr>
                <w:u w:color="FF0000"/>
                <w:lang w:eastAsia="en-US"/>
              </w:rPr>
            </w:pPr>
            <w:r w:rsidRPr="00C36678">
              <w:rPr>
                <w:u w:color="FF0000"/>
                <w:lang w:eastAsia="en-US"/>
              </w:rPr>
              <w:t>Year level</w:t>
            </w:r>
          </w:p>
        </w:tc>
        <w:tc>
          <w:tcPr>
            <w:tcW w:w="716" w:type="dxa"/>
            <w:shd w:val="clear" w:color="auto" w:fill="C1ECFF"/>
          </w:tcPr>
          <w:p w:rsidR="0022012D" w:rsidRPr="00C36678" w:rsidRDefault="0022012D" w:rsidP="00162A9B">
            <w:pPr>
              <w:pStyle w:val="Body-Table-HeadingCentred"/>
              <w:keepNext/>
              <w:rPr>
                <w:u w:color="FF0000"/>
                <w:lang w:eastAsia="en-US"/>
              </w:rPr>
            </w:pPr>
            <w:r w:rsidRPr="00C36678">
              <w:rPr>
                <w:u w:color="FF0000"/>
                <w:lang w:eastAsia="en-US"/>
              </w:rPr>
              <w:t>2016</w:t>
            </w:r>
          </w:p>
        </w:tc>
        <w:tc>
          <w:tcPr>
            <w:tcW w:w="716" w:type="dxa"/>
            <w:shd w:val="clear" w:color="auto" w:fill="C1ECFF"/>
          </w:tcPr>
          <w:p w:rsidR="0022012D" w:rsidRPr="00C36678" w:rsidRDefault="0022012D" w:rsidP="00162A9B">
            <w:pPr>
              <w:pStyle w:val="Body-Table-HeadingCentred"/>
              <w:keepNext/>
              <w:rPr>
                <w:u w:color="FF0000"/>
                <w:lang w:eastAsia="en-US"/>
              </w:rPr>
            </w:pPr>
            <w:r w:rsidRPr="00C36678">
              <w:rPr>
                <w:u w:color="FF0000"/>
                <w:lang w:eastAsia="en-US"/>
              </w:rPr>
              <w:t>2017</w:t>
            </w:r>
          </w:p>
        </w:tc>
        <w:tc>
          <w:tcPr>
            <w:tcW w:w="716" w:type="dxa"/>
            <w:shd w:val="clear" w:color="auto" w:fill="C1ECFF"/>
          </w:tcPr>
          <w:p w:rsidR="0022012D" w:rsidRPr="00C36678" w:rsidRDefault="0022012D" w:rsidP="00162A9B">
            <w:pPr>
              <w:pStyle w:val="Body-Table-HeadingCentred"/>
              <w:keepNext/>
              <w:rPr>
                <w:u w:color="FF0000"/>
                <w:lang w:eastAsia="en-US"/>
              </w:rPr>
            </w:pPr>
            <w:r w:rsidRPr="00C36678">
              <w:rPr>
                <w:u w:color="FF0000"/>
                <w:lang w:eastAsia="en-US"/>
              </w:rPr>
              <w:t>2018</w:t>
            </w:r>
          </w:p>
        </w:tc>
        <w:tc>
          <w:tcPr>
            <w:tcW w:w="2884" w:type="dxa"/>
            <w:vMerge w:val="restart"/>
            <w:tcBorders>
              <w:top w:val="nil"/>
              <w:bottom w:val="nil"/>
              <w:right w:val="nil"/>
            </w:tcBorders>
            <w:shd w:val="clear" w:color="auto" w:fill="auto"/>
          </w:tcPr>
          <w:p w:rsidR="0022012D" w:rsidRPr="00C36678" w:rsidRDefault="0022012D" w:rsidP="00162A9B">
            <w:pPr>
              <w:pStyle w:val="Body-Text-Smallspace"/>
            </w:pPr>
          </w:p>
          <w:p w:rsidR="0022012D" w:rsidRPr="00C36678" w:rsidRDefault="0022012D" w:rsidP="00162A9B">
            <w:pPr>
              <w:pStyle w:val="Body-Table-Note"/>
              <w:keepNext/>
              <w:spacing w:after="60"/>
            </w:pPr>
            <w:r w:rsidRPr="00C36678">
              <w:t>Notes:</w:t>
            </w:r>
          </w:p>
          <w:p w:rsidR="0022012D" w:rsidRPr="00C36678" w:rsidRDefault="0022012D" w:rsidP="00162A9B">
            <w:pPr>
              <w:pStyle w:val="Body-Table-Note"/>
              <w:keepNext/>
              <w:tabs>
                <w:tab w:val="left" w:pos="242"/>
              </w:tabs>
              <w:spacing w:after="60"/>
              <w:ind w:left="255" w:hanging="255"/>
            </w:pPr>
            <w:r w:rsidRPr="00C36678">
              <w:t>1.</w:t>
            </w:r>
            <w:r w:rsidRPr="00C36678">
              <w:tab/>
              <w:t>Attendance rates effectively count attendance for every student for every day of attendance in Semester 1.</w:t>
            </w:r>
          </w:p>
          <w:p w:rsidR="0022012D" w:rsidRPr="00C36678" w:rsidRDefault="0022012D" w:rsidP="00162A9B">
            <w:pPr>
              <w:pStyle w:val="Body-Table-Note"/>
              <w:keepNext/>
              <w:tabs>
                <w:tab w:val="left" w:pos="228"/>
              </w:tabs>
              <w:spacing w:after="60"/>
              <w:ind w:left="255" w:hanging="255"/>
            </w:pPr>
            <w:r w:rsidRPr="00C36678">
              <w:t>2.</w:t>
            </w:r>
            <w:r w:rsidRPr="00C36678">
              <w:tab/>
            </w:r>
            <w:r w:rsidRPr="00C36678">
              <w:rPr>
                <w:rFonts w:eastAsia="Meiryo"/>
                <w:szCs w:val="17"/>
                <w:u w:color="FF0000"/>
              </w:rPr>
              <w:t xml:space="preserve"> Student attendance rate = the total of full-days and part-days that students attended divided by the total of all possible days for students to attend (expressed as a percentage)</w:t>
            </w:r>
            <w:r w:rsidRPr="00C36678">
              <w:t>.</w:t>
            </w:r>
          </w:p>
          <w:p w:rsidR="0022012D" w:rsidRPr="00C36678" w:rsidRDefault="0022012D" w:rsidP="00162A9B">
            <w:pPr>
              <w:pStyle w:val="Body-Table-Note"/>
              <w:keepNext/>
              <w:tabs>
                <w:tab w:val="left" w:pos="228"/>
              </w:tabs>
              <w:ind w:left="256" w:hanging="256"/>
            </w:pPr>
            <w:r w:rsidRPr="00C36678">
              <w:t>3.</w:t>
            </w:r>
            <w:r w:rsidRPr="00C36678">
              <w:tab/>
              <w:t>DW = Data withheld to ensure confidentiality.</w:t>
            </w:r>
          </w:p>
        </w:tc>
      </w:tr>
      <w:tr w:rsidR="0022012D" w:rsidRPr="00C36678" w:rsidTr="00AD614C">
        <w:trPr>
          <w:trHeight w:val="340"/>
        </w:trPr>
        <w:tc>
          <w:tcPr>
            <w:tcW w:w="1098" w:type="dxa"/>
            <w:shd w:val="clear" w:color="auto" w:fill="auto"/>
            <w:vAlign w:val="center"/>
          </w:tcPr>
          <w:p w:rsidR="0022012D" w:rsidRPr="00C36678" w:rsidRDefault="0022012D" w:rsidP="00162A9B">
            <w:pPr>
              <w:pStyle w:val="Body-Table-Text"/>
              <w:keepNext/>
              <w:rPr>
                <w:rFonts w:eastAsia="Meiryo"/>
                <w:u w:color="FF0000"/>
              </w:rPr>
            </w:pPr>
            <w:r w:rsidRPr="00C36678">
              <w:rPr>
                <w:rFonts w:eastAsia="Meiryo"/>
                <w:u w:color="FF0000"/>
              </w:rPr>
              <w:t>Prep</w:t>
            </w:r>
          </w:p>
        </w:tc>
        <w:tc>
          <w:tcPr>
            <w:tcW w:w="717" w:type="dxa"/>
            <w:shd w:val="clear" w:color="auto" w:fill="auto"/>
            <w:vAlign w:val="center"/>
          </w:tcPr>
          <w:p w:rsidR="0022012D" w:rsidRPr="00C36678" w:rsidRDefault="0022012D" w:rsidP="00162A9B">
            <w:pPr>
              <w:pStyle w:val="Body-Table-TextCentred"/>
              <w:keepNext/>
              <w:rPr>
                <w:u w:color="FF0000"/>
              </w:rPr>
            </w:pPr>
            <w:r w:rsidRPr="00B47D1A">
              <w:rPr>
                <w:noProof/>
              </w:rPr>
              <w:t>92%</w:t>
            </w:r>
          </w:p>
        </w:tc>
        <w:tc>
          <w:tcPr>
            <w:tcW w:w="717" w:type="dxa"/>
            <w:shd w:val="clear" w:color="auto" w:fill="auto"/>
            <w:vAlign w:val="center"/>
          </w:tcPr>
          <w:p w:rsidR="0022012D" w:rsidRPr="00C36678" w:rsidRDefault="0022012D" w:rsidP="00162A9B">
            <w:pPr>
              <w:pStyle w:val="Body-Table-TextCentred"/>
              <w:keepNext/>
              <w:rPr>
                <w:u w:color="FF0000"/>
              </w:rPr>
            </w:pPr>
            <w:r w:rsidRPr="00B47D1A">
              <w:rPr>
                <w:noProof/>
              </w:rPr>
              <w:t>97%</w:t>
            </w:r>
          </w:p>
        </w:tc>
        <w:tc>
          <w:tcPr>
            <w:tcW w:w="716" w:type="dxa"/>
            <w:shd w:val="clear" w:color="auto" w:fill="auto"/>
            <w:vAlign w:val="center"/>
          </w:tcPr>
          <w:p w:rsidR="0022012D" w:rsidRPr="00C36678" w:rsidRDefault="0022012D" w:rsidP="00162A9B">
            <w:pPr>
              <w:pStyle w:val="Body-Table-TextCentred"/>
              <w:keepNext/>
              <w:rPr>
                <w:u w:color="FF0000"/>
              </w:rPr>
            </w:pPr>
            <w:r w:rsidRPr="00B47D1A">
              <w:rPr>
                <w:noProof/>
              </w:rPr>
              <w:t>90%</w:t>
            </w:r>
          </w:p>
        </w:tc>
        <w:tc>
          <w:tcPr>
            <w:tcW w:w="282" w:type="dxa"/>
            <w:tcBorders>
              <w:top w:val="nil"/>
              <w:bottom w:val="nil"/>
            </w:tcBorders>
            <w:shd w:val="clear" w:color="auto" w:fill="auto"/>
            <w:vAlign w:val="center"/>
          </w:tcPr>
          <w:p w:rsidR="0022012D" w:rsidRPr="00C36678" w:rsidRDefault="0022012D" w:rsidP="00162A9B">
            <w:pPr>
              <w:pStyle w:val="Body-Table-Text"/>
              <w:keepNext/>
              <w:rPr>
                <w:rFonts w:eastAsia="Meiryo"/>
                <w:u w:color="FF0000"/>
              </w:rPr>
            </w:pPr>
          </w:p>
        </w:tc>
        <w:tc>
          <w:tcPr>
            <w:tcW w:w="1097" w:type="dxa"/>
            <w:shd w:val="clear" w:color="auto" w:fill="auto"/>
            <w:vAlign w:val="center"/>
          </w:tcPr>
          <w:p w:rsidR="0022012D" w:rsidRPr="00C36678" w:rsidRDefault="0022012D" w:rsidP="00214F8D">
            <w:pPr>
              <w:pStyle w:val="Body-Table-Text"/>
              <w:keepNext/>
              <w:rPr>
                <w:rFonts w:eastAsia="Meiryo"/>
                <w:u w:color="FF0000"/>
              </w:rPr>
            </w:pPr>
            <w:r w:rsidRPr="00C36678">
              <w:t>Year 7</w:t>
            </w:r>
          </w:p>
        </w:tc>
        <w:tc>
          <w:tcPr>
            <w:tcW w:w="716" w:type="dxa"/>
            <w:shd w:val="clear" w:color="auto" w:fill="auto"/>
            <w:vAlign w:val="center"/>
          </w:tcPr>
          <w:p w:rsidR="0022012D" w:rsidRPr="00C36678" w:rsidRDefault="0022012D" w:rsidP="00214F8D">
            <w:pPr>
              <w:pStyle w:val="Body-Table-TextCentred"/>
              <w:keepNext/>
              <w:rPr>
                <w:u w:color="FF0000"/>
              </w:rPr>
            </w:pPr>
          </w:p>
        </w:tc>
        <w:tc>
          <w:tcPr>
            <w:tcW w:w="716" w:type="dxa"/>
            <w:shd w:val="clear" w:color="auto" w:fill="auto"/>
            <w:vAlign w:val="center"/>
          </w:tcPr>
          <w:p w:rsidR="0022012D" w:rsidRPr="00C36678" w:rsidRDefault="0022012D" w:rsidP="00214F8D">
            <w:pPr>
              <w:pStyle w:val="Body-Table-TextCentred"/>
              <w:keepNext/>
              <w:rPr>
                <w:u w:color="FF0000"/>
              </w:rPr>
            </w:pPr>
          </w:p>
        </w:tc>
        <w:tc>
          <w:tcPr>
            <w:tcW w:w="716" w:type="dxa"/>
            <w:shd w:val="clear" w:color="auto" w:fill="auto"/>
            <w:vAlign w:val="center"/>
          </w:tcPr>
          <w:p w:rsidR="0022012D" w:rsidRPr="00C36678" w:rsidRDefault="0022012D" w:rsidP="00214F8D">
            <w:pPr>
              <w:pStyle w:val="Body-Table-TextCentred"/>
              <w:keepNext/>
              <w:rPr>
                <w:u w:color="FF0000"/>
              </w:rPr>
            </w:pPr>
          </w:p>
        </w:tc>
        <w:tc>
          <w:tcPr>
            <w:tcW w:w="2884" w:type="dxa"/>
            <w:vMerge/>
            <w:tcBorders>
              <w:bottom w:val="nil"/>
              <w:right w:val="nil"/>
            </w:tcBorders>
            <w:shd w:val="clear" w:color="auto" w:fill="auto"/>
            <w:vAlign w:val="center"/>
          </w:tcPr>
          <w:p w:rsidR="0022012D" w:rsidRPr="00C36678" w:rsidRDefault="0022012D" w:rsidP="00162A9B">
            <w:pPr>
              <w:pStyle w:val="Body-Table-Text"/>
              <w:keepNext/>
              <w:rPr>
                <w:rFonts w:eastAsia="Meiryo"/>
                <w:u w:color="FF0000"/>
              </w:rPr>
            </w:pPr>
          </w:p>
        </w:tc>
      </w:tr>
      <w:tr w:rsidR="0022012D" w:rsidRPr="00C36678" w:rsidTr="00AD614C">
        <w:trPr>
          <w:trHeight w:val="340"/>
        </w:trPr>
        <w:tc>
          <w:tcPr>
            <w:tcW w:w="1098" w:type="dxa"/>
            <w:shd w:val="clear" w:color="auto" w:fill="auto"/>
            <w:vAlign w:val="center"/>
          </w:tcPr>
          <w:p w:rsidR="0022012D" w:rsidRPr="00C36678" w:rsidRDefault="0022012D" w:rsidP="00162A9B">
            <w:pPr>
              <w:pStyle w:val="Body-Table-Text"/>
              <w:keepNext/>
              <w:rPr>
                <w:rFonts w:eastAsia="Meiryo"/>
                <w:u w:color="FF0000"/>
              </w:rPr>
            </w:pPr>
            <w:r w:rsidRPr="00C36678">
              <w:rPr>
                <w:rFonts w:eastAsia="Meiryo"/>
                <w:u w:color="FF0000"/>
              </w:rPr>
              <w:t>Year 1</w:t>
            </w:r>
          </w:p>
        </w:tc>
        <w:tc>
          <w:tcPr>
            <w:tcW w:w="717" w:type="dxa"/>
            <w:shd w:val="clear" w:color="auto" w:fill="auto"/>
            <w:vAlign w:val="center"/>
          </w:tcPr>
          <w:p w:rsidR="0022012D" w:rsidRPr="00C36678" w:rsidRDefault="0022012D" w:rsidP="00214F8D">
            <w:pPr>
              <w:pStyle w:val="Body-Table-TextCentred"/>
              <w:keepNext/>
              <w:rPr>
                <w:u w:color="FF0000"/>
              </w:rPr>
            </w:pPr>
            <w:r w:rsidRPr="00B47D1A">
              <w:rPr>
                <w:noProof/>
              </w:rPr>
              <w:t>89%</w:t>
            </w:r>
          </w:p>
        </w:tc>
        <w:tc>
          <w:tcPr>
            <w:tcW w:w="717" w:type="dxa"/>
            <w:shd w:val="clear" w:color="auto" w:fill="auto"/>
            <w:vAlign w:val="center"/>
          </w:tcPr>
          <w:p w:rsidR="0022012D" w:rsidRPr="00C36678" w:rsidRDefault="0022012D" w:rsidP="00214F8D">
            <w:pPr>
              <w:pStyle w:val="Body-Table-TextCentred"/>
              <w:keepNext/>
              <w:rPr>
                <w:u w:color="FF0000"/>
              </w:rPr>
            </w:pPr>
            <w:r w:rsidRPr="00B47D1A">
              <w:rPr>
                <w:noProof/>
              </w:rPr>
              <w:t>92%</w:t>
            </w:r>
          </w:p>
        </w:tc>
        <w:tc>
          <w:tcPr>
            <w:tcW w:w="716" w:type="dxa"/>
            <w:shd w:val="clear" w:color="auto" w:fill="auto"/>
            <w:vAlign w:val="center"/>
          </w:tcPr>
          <w:p w:rsidR="0022012D" w:rsidRPr="00C36678" w:rsidRDefault="0022012D" w:rsidP="00214F8D">
            <w:pPr>
              <w:pStyle w:val="Body-Table-TextCentred"/>
              <w:keepNext/>
              <w:rPr>
                <w:u w:color="FF0000"/>
              </w:rPr>
            </w:pPr>
            <w:r w:rsidRPr="00B47D1A">
              <w:rPr>
                <w:noProof/>
              </w:rPr>
              <w:t>94%</w:t>
            </w:r>
          </w:p>
        </w:tc>
        <w:tc>
          <w:tcPr>
            <w:tcW w:w="282" w:type="dxa"/>
            <w:tcBorders>
              <w:top w:val="nil"/>
              <w:bottom w:val="nil"/>
            </w:tcBorders>
            <w:shd w:val="clear" w:color="auto" w:fill="auto"/>
            <w:vAlign w:val="center"/>
          </w:tcPr>
          <w:p w:rsidR="0022012D" w:rsidRPr="00C36678" w:rsidRDefault="0022012D" w:rsidP="00162A9B">
            <w:pPr>
              <w:pStyle w:val="Body-Table-Text"/>
              <w:keepNext/>
              <w:rPr>
                <w:rFonts w:eastAsia="Meiryo"/>
                <w:u w:color="FF0000"/>
              </w:rPr>
            </w:pPr>
          </w:p>
        </w:tc>
        <w:tc>
          <w:tcPr>
            <w:tcW w:w="1097" w:type="dxa"/>
            <w:shd w:val="clear" w:color="auto" w:fill="auto"/>
            <w:vAlign w:val="center"/>
          </w:tcPr>
          <w:p w:rsidR="0022012D" w:rsidRPr="00C36678" w:rsidRDefault="0022012D" w:rsidP="00214F8D">
            <w:pPr>
              <w:pStyle w:val="Body-Table-Text"/>
              <w:keepNext/>
              <w:rPr>
                <w:rFonts w:eastAsia="Meiryo"/>
                <w:u w:color="FF0000"/>
              </w:rPr>
            </w:pPr>
            <w:r w:rsidRPr="00C36678">
              <w:rPr>
                <w:rFonts w:eastAsia="Meiryo"/>
                <w:u w:color="FF0000"/>
              </w:rPr>
              <w:t>Year 8</w:t>
            </w:r>
          </w:p>
        </w:tc>
        <w:tc>
          <w:tcPr>
            <w:tcW w:w="716" w:type="dxa"/>
            <w:shd w:val="clear" w:color="auto" w:fill="auto"/>
            <w:vAlign w:val="center"/>
          </w:tcPr>
          <w:p w:rsidR="0022012D" w:rsidRPr="00C36678" w:rsidRDefault="0022012D" w:rsidP="00214F8D">
            <w:pPr>
              <w:pStyle w:val="Body-Table-TextCentred"/>
              <w:keepNext/>
              <w:rPr>
                <w:u w:color="FF0000"/>
              </w:rPr>
            </w:pPr>
          </w:p>
        </w:tc>
        <w:tc>
          <w:tcPr>
            <w:tcW w:w="716" w:type="dxa"/>
            <w:shd w:val="clear" w:color="auto" w:fill="auto"/>
            <w:vAlign w:val="center"/>
          </w:tcPr>
          <w:p w:rsidR="0022012D" w:rsidRPr="00C36678" w:rsidRDefault="0022012D" w:rsidP="00214F8D">
            <w:pPr>
              <w:pStyle w:val="Body-Table-TextCentred"/>
              <w:keepNext/>
              <w:rPr>
                <w:u w:color="FF0000"/>
              </w:rPr>
            </w:pPr>
          </w:p>
        </w:tc>
        <w:tc>
          <w:tcPr>
            <w:tcW w:w="716" w:type="dxa"/>
            <w:shd w:val="clear" w:color="auto" w:fill="auto"/>
            <w:vAlign w:val="center"/>
          </w:tcPr>
          <w:p w:rsidR="0022012D" w:rsidRPr="00C36678" w:rsidRDefault="0022012D" w:rsidP="00214F8D">
            <w:pPr>
              <w:pStyle w:val="Body-Table-TextCentred"/>
              <w:keepNext/>
              <w:rPr>
                <w:u w:color="FF0000"/>
              </w:rPr>
            </w:pPr>
          </w:p>
        </w:tc>
        <w:tc>
          <w:tcPr>
            <w:tcW w:w="2884" w:type="dxa"/>
            <w:vMerge/>
            <w:tcBorders>
              <w:bottom w:val="nil"/>
              <w:right w:val="nil"/>
            </w:tcBorders>
            <w:shd w:val="clear" w:color="auto" w:fill="auto"/>
            <w:vAlign w:val="center"/>
          </w:tcPr>
          <w:p w:rsidR="0022012D" w:rsidRPr="00C36678" w:rsidRDefault="0022012D" w:rsidP="00162A9B">
            <w:pPr>
              <w:pStyle w:val="Body-Table-Text"/>
              <w:keepNext/>
              <w:rPr>
                <w:rFonts w:eastAsia="Meiryo"/>
                <w:u w:color="FF0000"/>
              </w:rPr>
            </w:pPr>
          </w:p>
        </w:tc>
      </w:tr>
      <w:tr w:rsidR="0022012D" w:rsidRPr="00C36678" w:rsidTr="00AD614C">
        <w:trPr>
          <w:trHeight w:val="340"/>
        </w:trPr>
        <w:tc>
          <w:tcPr>
            <w:tcW w:w="1098" w:type="dxa"/>
            <w:tcBorders>
              <w:bottom w:val="single" w:sz="4" w:space="0" w:color="808080"/>
            </w:tcBorders>
            <w:shd w:val="clear" w:color="auto" w:fill="auto"/>
            <w:vAlign w:val="center"/>
          </w:tcPr>
          <w:p w:rsidR="0022012D" w:rsidRPr="00C36678" w:rsidRDefault="0022012D" w:rsidP="00162A9B">
            <w:pPr>
              <w:pStyle w:val="Body-Table-Text"/>
              <w:keepNext/>
              <w:rPr>
                <w:rFonts w:eastAsia="Meiryo"/>
                <w:u w:color="FF0000"/>
              </w:rPr>
            </w:pPr>
            <w:r w:rsidRPr="00C36678">
              <w:rPr>
                <w:rFonts w:eastAsia="Meiryo"/>
                <w:u w:color="FF0000"/>
              </w:rPr>
              <w:t>Year 2</w:t>
            </w:r>
          </w:p>
        </w:tc>
        <w:tc>
          <w:tcPr>
            <w:tcW w:w="717" w:type="dxa"/>
            <w:tcBorders>
              <w:bottom w:val="single" w:sz="4" w:space="0" w:color="808080"/>
            </w:tcBorders>
            <w:shd w:val="clear" w:color="auto" w:fill="auto"/>
            <w:vAlign w:val="center"/>
          </w:tcPr>
          <w:p w:rsidR="0022012D" w:rsidRPr="00C36678" w:rsidRDefault="0022012D" w:rsidP="00214F8D">
            <w:pPr>
              <w:pStyle w:val="Body-Table-TextCentred"/>
              <w:keepNext/>
              <w:rPr>
                <w:u w:color="FF0000"/>
              </w:rPr>
            </w:pPr>
            <w:r w:rsidRPr="00B47D1A">
              <w:rPr>
                <w:noProof/>
              </w:rPr>
              <w:t>89%</w:t>
            </w:r>
          </w:p>
        </w:tc>
        <w:tc>
          <w:tcPr>
            <w:tcW w:w="717" w:type="dxa"/>
            <w:tcBorders>
              <w:bottom w:val="single" w:sz="4" w:space="0" w:color="808080"/>
            </w:tcBorders>
            <w:shd w:val="clear" w:color="auto" w:fill="auto"/>
            <w:vAlign w:val="center"/>
          </w:tcPr>
          <w:p w:rsidR="0022012D" w:rsidRPr="00C36678" w:rsidRDefault="0022012D" w:rsidP="00214F8D">
            <w:pPr>
              <w:pStyle w:val="Body-Table-TextCentred"/>
              <w:keepNext/>
              <w:rPr>
                <w:u w:color="FF0000"/>
              </w:rPr>
            </w:pPr>
            <w:r w:rsidRPr="00B47D1A">
              <w:rPr>
                <w:noProof/>
              </w:rPr>
              <w:t>88%</w:t>
            </w:r>
          </w:p>
        </w:tc>
        <w:tc>
          <w:tcPr>
            <w:tcW w:w="716" w:type="dxa"/>
            <w:tcBorders>
              <w:bottom w:val="single" w:sz="4" w:space="0" w:color="808080"/>
            </w:tcBorders>
            <w:shd w:val="clear" w:color="auto" w:fill="auto"/>
            <w:vAlign w:val="center"/>
          </w:tcPr>
          <w:p w:rsidR="0022012D" w:rsidRPr="00C36678" w:rsidRDefault="0022012D" w:rsidP="00214F8D">
            <w:pPr>
              <w:pStyle w:val="Body-Table-TextCentred"/>
              <w:keepNext/>
              <w:rPr>
                <w:u w:color="FF0000"/>
              </w:rPr>
            </w:pPr>
            <w:r w:rsidRPr="00B47D1A">
              <w:rPr>
                <w:noProof/>
              </w:rPr>
              <w:t>94%</w:t>
            </w:r>
          </w:p>
        </w:tc>
        <w:tc>
          <w:tcPr>
            <w:tcW w:w="282" w:type="dxa"/>
            <w:tcBorders>
              <w:top w:val="nil"/>
              <w:bottom w:val="nil"/>
            </w:tcBorders>
            <w:shd w:val="clear" w:color="auto" w:fill="auto"/>
            <w:vAlign w:val="center"/>
          </w:tcPr>
          <w:p w:rsidR="0022012D" w:rsidRPr="00C36678" w:rsidRDefault="0022012D"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22012D" w:rsidRPr="00C36678" w:rsidRDefault="0022012D" w:rsidP="00214F8D">
            <w:pPr>
              <w:pStyle w:val="Body-Table-Text"/>
              <w:keepNext/>
              <w:rPr>
                <w:rFonts w:eastAsia="Meiryo"/>
                <w:u w:color="FF0000"/>
              </w:rPr>
            </w:pPr>
            <w:r w:rsidRPr="00C36678">
              <w:rPr>
                <w:rFonts w:eastAsia="Meiryo"/>
                <w:u w:color="FF0000"/>
              </w:rPr>
              <w:t>Year 9</w:t>
            </w:r>
          </w:p>
        </w:tc>
        <w:tc>
          <w:tcPr>
            <w:tcW w:w="716" w:type="dxa"/>
            <w:tcBorders>
              <w:bottom w:val="single" w:sz="4" w:space="0" w:color="808080"/>
            </w:tcBorders>
            <w:shd w:val="clear" w:color="auto" w:fill="auto"/>
            <w:vAlign w:val="center"/>
          </w:tcPr>
          <w:p w:rsidR="0022012D" w:rsidRPr="00C36678" w:rsidRDefault="0022012D" w:rsidP="00214F8D">
            <w:pPr>
              <w:pStyle w:val="Body-Table-TextCentred"/>
              <w:keepNext/>
              <w:rPr>
                <w:u w:color="FF0000"/>
              </w:rPr>
            </w:pPr>
          </w:p>
        </w:tc>
        <w:tc>
          <w:tcPr>
            <w:tcW w:w="716" w:type="dxa"/>
            <w:tcBorders>
              <w:bottom w:val="single" w:sz="4" w:space="0" w:color="808080"/>
            </w:tcBorders>
            <w:shd w:val="clear" w:color="auto" w:fill="auto"/>
            <w:vAlign w:val="center"/>
          </w:tcPr>
          <w:p w:rsidR="0022012D" w:rsidRPr="00C36678" w:rsidRDefault="0022012D" w:rsidP="00214F8D">
            <w:pPr>
              <w:pStyle w:val="Body-Table-TextCentred"/>
              <w:keepNext/>
              <w:rPr>
                <w:u w:color="FF0000"/>
              </w:rPr>
            </w:pPr>
          </w:p>
        </w:tc>
        <w:tc>
          <w:tcPr>
            <w:tcW w:w="716" w:type="dxa"/>
            <w:tcBorders>
              <w:bottom w:val="single" w:sz="4" w:space="0" w:color="808080"/>
            </w:tcBorders>
            <w:shd w:val="clear" w:color="auto" w:fill="auto"/>
            <w:vAlign w:val="center"/>
          </w:tcPr>
          <w:p w:rsidR="0022012D" w:rsidRPr="00C36678" w:rsidRDefault="0022012D" w:rsidP="00214F8D">
            <w:pPr>
              <w:pStyle w:val="Body-Table-TextCentred"/>
              <w:keepNext/>
              <w:rPr>
                <w:u w:color="FF0000"/>
              </w:rPr>
            </w:pPr>
          </w:p>
        </w:tc>
        <w:tc>
          <w:tcPr>
            <w:tcW w:w="2884" w:type="dxa"/>
            <w:vMerge/>
            <w:tcBorders>
              <w:bottom w:val="nil"/>
              <w:right w:val="nil"/>
            </w:tcBorders>
            <w:shd w:val="clear" w:color="auto" w:fill="auto"/>
            <w:vAlign w:val="center"/>
          </w:tcPr>
          <w:p w:rsidR="0022012D" w:rsidRPr="00C36678" w:rsidRDefault="0022012D" w:rsidP="00162A9B">
            <w:pPr>
              <w:pStyle w:val="Body-Table-Text"/>
              <w:keepNext/>
              <w:rPr>
                <w:rFonts w:eastAsia="Meiryo"/>
                <w:u w:color="FF0000"/>
              </w:rPr>
            </w:pPr>
          </w:p>
        </w:tc>
      </w:tr>
      <w:tr w:rsidR="0022012D" w:rsidRPr="00C36678" w:rsidTr="00AD614C">
        <w:trPr>
          <w:trHeight w:val="340"/>
        </w:trPr>
        <w:tc>
          <w:tcPr>
            <w:tcW w:w="1098" w:type="dxa"/>
            <w:tcBorders>
              <w:bottom w:val="single" w:sz="4" w:space="0" w:color="808080"/>
            </w:tcBorders>
            <w:shd w:val="clear" w:color="auto" w:fill="auto"/>
            <w:vAlign w:val="center"/>
          </w:tcPr>
          <w:p w:rsidR="0022012D" w:rsidRPr="00C36678" w:rsidRDefault="0022012D" w:rsidP="00162A9B">
            <w:pPr>
              <w:pStyle w:val="Body-Table-Text"/>
              <w:keepNext/>
              <w:rPr>
                <w:rFonts w:eastAsia="Meiryo"/>
                <w:u w:color="FF0000"/>
              </w:rPr>
            </w:pPr>
            <w:r w:rsidRPr="00C36678">
              <w:rPr>
                <w:rFonts w:eastAsia="Meiryo"/>
                <w:u w:color="FF0000"/>
              </w:rPr>
              <w:t>Year 3</w:t>
            </w:r>
          </w:p>
        </w:tc>
        <w:tc>
          <w:tcPr>
            <w:tcW w:w="717" w:type="dxa"/>
            <w:tcBorders>
              <w:bottom w:val="single" w:sz="4" w:space="0" w:color="808080"/>
            </w:tcBorders>
            <w:shd w:val="clear" w:color="auto" w:fill="auto"/>
            <w:vAlign w:val="center"/>
          </w:tcPr>
          <w:p w:rsidR="0022012D" w:rsidRPr="00C36678" w:rsidRDefault="0022012D" w:rsidP="00214F8D">
            <w:pPr>
              <w:pStyle w:val="Body-Table-TextCentred"/>
              <w:keepNext/>
              <w:rPr>
                <w:u w:color="FF0000"/>
              </w:rPr>
            </w:pPr>
            <w:r w:rsidRPr="00B47D1A">
              <w:rPr>
                <w:noProof/>
              </w:rPr>
              <w:t>89%</w:t>
            </w:r>
          </w:p>
        </w:tc>
        <w:tc>
          <w:tcPr>
            <w:tcW w:w="717" w:type="dxa"/>
            <w:tcBorders>
              <w:bottom w:val="single" w:sz="4" w:space="0" w:color="808080"/>
            </w:tcBorders>
            <w:shd w:val="clear" w:color="auto" w:fill="auto"/>
            <w:vAlign w:val="center"/>
          </w:tcPr>
          <w:p w:rsidR="0022012D" w:rsidRPr="00C36678" w:rsidRDefault="0022012D" w:rsidP="00214F8D">
            <w:pPr>
              <w:pStyle w:val="Body-Table-TextCentred"/>
              <w:keepNext/>
              <w:rPr>
                <w:u w:color="FF0000"/>
              </w:rPr>
            </w:pPr>
            <w:r w:rsidRPr="00B47D1A">
              <w:rPr>
                <w:noProof/>
              </w:rPr>
              <w:t>94%</w:t>
            </w:r>
          </w:p>
        </w:tc>
        <w:tc>
          <w:tcPr>
            <w:tcW w:w="716" w:type="dxa"/>
            <w:tcBorders>
              <w:bottom w:val="single" w:sz="4" w:space="0" w:color="808080"/>
            </w:tcBorders>
            <w:shd w:val="clear" w:color="auto" w:fill="auto"/>
            <w:vAlign w:val="center"/>
          </w:tcPr>
          <w:p w:rsidR="0022012D" w:rsidRPr="00C36678" w:rsidRDefault="0022012D" w:rsidP="00214F8D">
            <w:pPr>
              <w:pStyle w:val="Body-Table-TextCentred"/>
              <w:keepNext/>
              <w:rPr>
                <w:u w:color="FF0000"/>
              </w:rPr>
            </w:pPr>
            <w:r w:rsidRPr="00B47D1A">
              <w:rPr>
                <w:noProof/>
              </w:rPr>
              <w:t>89%</w:t>
            </w:r>
          </w:p>
        </w:tc>
        <w:tc>
          <w:tcPr>
            <w:tcW w:w="282" w:type="dxa"/>
            <w:tcBorders>
              <w:top w:val="nil"/>
              <w:bottom w:val="nil"/>
            </w:tcBorders>
            <w:shd w:val="clear" w:color="auto" w:fill="auto"/>
            <w:vAlign w:val="center"/>
          </w:tcPr>
          <w:p w:rsidR="0022012D" w:rsidRPr="00C36678" w:rsidRDefault="0022012D"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22012D" w:rsidRPr="00C36678" w:rsidRDefault="0022012D" w:rsidP="00162A9B">
            <w:pPr>
              <w:pStyle w:val="Body-Table-Text"/>
              <w:keepNext/>
              <w:rPr>
                <w:rFonts w:eastAsia="Meiryo"/>
                <w:u w:color="FF0000"/>
              </w:rPr>
            </w:pPr>
            <w:r w:rsidRPr="00C36678">
              <w:rPr>
                <w:rFonts w:eastAsia="Meiryo"/>
                <w:u w:color="FF0000"/>
              </w:rPr>
              <w:t>Year 10</w:t>
            </w:r>
          </w:p>
        </w:tc>
        <w:tc>
          <w:tcPr>
            <w:tcW w:w="716" w:type="dxa"/>
            <w:tcBorders>
              <w:bottom w:val="single" w:sz="4" w:space="0" w:color="808080"/>
            </w:tcBorders>
            <w:shd w:val="clear" w:color="auto" w:fill="auto"/>
            <w:vAlign w:val="center"/>
          </w:tcPr>
          <w:p w:rsidR="0022012D" w:rsidRPr="00C36678" w:rsidRDefault="0022012D" w:rsidP="00214F8D">
            <w:pPr>
              <w:pStyle w:val="Body-Table-TextCentred"/>
              <w:keepNext/>
              <w:rPr>
                <w:u w:color="FF0000"/>
              </w:rPr>
            </w:pPr>
          </w:p>
        </w:tc>
        <w:tc>
          <w:tcPr>
            <w:tcW w:w="716" w:type="dxa"/>
            <w:tcBorders>
              <w:bottom w:val="single" w:sz="4" w:space="0" w:color="808080"/>
            </w:tcBorders>
            <w:shd w:val="clear" w:color="auto" w:fill="auto"/>
            <w:vAlign w:val="center"/>
          </w:tcPr>
          <w:p w:rsidR="0022012D" w:rsidRPr="00C36678" w:rsidRDefault="0022012D" w:rsidP="00214F8D">
            <w:pPr>
              <w:pStyle w:val="Body-Table-TextCentred"/>
              <w:keepNext/>
              <w:rPr>
                <w:u w:color="FF0000"/>
              </w:rPr>
            </w:pPr>
          </w:p>
        </w:tc>
        <w:tc>
          <w:tcPr>
            <w:tcW w:w="716" w:type="dxa"/>
            <w:tcBorders>
              <w:bottom w:val="single" w:sz="4" w:space="0" w:color="808080"/>
            </w:tcBorders>
            <w:shd w:val="clear" w:color="auto" w:fill="auto"/>
            <w:vAlign w:val="center"/>
          </w:tcPr>
          <w:p w:rsidR="0022012D" w:rsidRPr="00C36678" w:rsidRDefault="0022012D" w:rsidP="00214F8D">
            <w:pPr>
              <w:pStyle w:val="Body-Table-TextCentred"/>
              <w:keepNext/>
              <w:rPr>
                <w:u w:color="FF0000"/>
              </w:rPr>
            </w:pPr>
          </w:p>
        </w:tc>
        <w:tc>
          <w:tcPr>
            <w:tcW w:w="2884" w:type="dxa"/>
            <w:vMerge/>
            <w:tcBorders>
              <w:bottom w:val="nil"/>
              <w:right w:val="nil"/>
            </w:tcBorders>
            <w:shd w:val="clear" w:color="auto" w:fill="auto"/>
            <w:vAlign w:val="center"/>
          </w:tcPr>
          <w:p w:rsidR="0022012D" w:rsidRPr="00C36678" w:rsidRDefault="0022012D" w:rsidP="00162A9B">
            <w:pPr>
              <w:pStyle w:val="Body-Table-Text"/>
              <w:keepNext/>
              <w:rPr>
                <w:rFonts w:eastAsia="Meiryo"/>
                <w:u w:color="FF0000"/>
              </w:rPr>
            </w:pPr>
          </w:p>
        </w:tc>
      </w:tr>
      <w:tr w:rsidR="0022012D" w:rsidRPr="00C36678" w:rsidTr="00AD614C">
        <w:trPr>
          <w:trHeight w:val="340"/>
        </w:trPr>
        <w:tc>
          <w:tcPr>
            <w:tcW w:w="1098" w:type="dxa"/>
            <w:tcBorders>
              <w:bottom w:val="single" w:sz="4" w:space="0" w:color="808080"/>
            </w:tcBorders>
            <w:shd w:val="clear" w:color="auto" w:fill="auto"/>
            <w:vAlign w:val="center"/>
          </w:tcPr>
          <w:p w:rsidR="0022012D" w:rsidRPr="00C36678" w:rsidRDefault="0022012D" w:rsidP="00162A9B">
            <w:pPr>
              <w:pStyle w:val="Body-Table-Text"/>
              <w:keepNext/>
              <w:rPr>
                <w:rFonts w:eastAsia="Meiryo"/>
                <w:u w:color="FF0000"/>
              </w:rPr>
            </w:pPr>
            <w:r w:rsidRPr="00C36678">
              <w:rPr>
                <w:rFonts w:eastAsia="Meiryo"/>
                <w:u w:color="FF0000"/>
              </w:rPr>
              <w:t>Year 4</w:t>
            </w:r>
          </w:p>
        </w:tc>
        <w:tc>
          <w:tcPr>
            <w:tcW w:w="717" w:type="dxa"/>
            <w:tcBorders>
              <w:bottom w:val="single" w:sz="4" w:space="0" w:color="808080"/>
            </w:tcBorders>
            <w:shd w:val="clear" w:color="auto" w:fill="auto"/>
            <w:vAlign w:val="center"/>
          </w:tcPr>
          <w:p w:rsidR="0022012D" w:rsidRPr="00C36678" w:rsidRDefault="0022012D" w:rsidP="00214F8D">
            <w:pPr>
              <w:pStyle w:val="Body-Table-TextCentred"/>
              <w:keepNext/>
              <w:rPr>
                <w:u w:color="FF0000"/>
              </w:rPr>
            </w:pPr>
            <w:r w:rsidRPr="00B47D1A">
              <w:rPr>
                <w:noProof/>
              </w:rPr>
              <w:t>93%</w:t>
            </w:r>
          </w:p>
        </w:tc>
        <w:tc>
          <w:tcPr>
            <w:tcW w:w="717" w:type="dxa"/>
            <w:tcBorders>
              <w:bottom w:val="single" w:sz="4" w:space="0" w:color="808080"/>
            </w:tcBorders>
            <w:shd w:val="clear" w:color="auto" w:fill="auto"/>
            <w:vAlign w:val="center"/>
          </w:tcPr>
          <w:p w:rsidR="0022012D" w:rsidRPr="00C36678" w:rsidRDefault="0022012D" w:rsidP="00214F8D">
            <w:pPr>
              <w:pStyle w:val="Body-Table-TextCentred"/>
              <w:keepNext/>
              <w:rPr>
                <w:u w:color="FF0000"/>
              </w:rPr>
            </w:pPr>
            <w:r w:rsidRPr="00B47D1A">
              <w:rPr>
                <w:noProof/>
              </w:rPr>
              <w:t>94%</w:t>
            </w:r>
          </w:p>
        </w:tc>
        <w:tc>
          <w:tcPr>
            <w:tcW w:w="716" w:type="dxa"/>
            <w:tcBorders>
              <w:bottom w:val="single" w:sz="4" w:space="0" w:color="808080"/>
            </w:tcBorders>
            <w:shd w:val="clear" w:color="auto" w:fill="auto"/>
            <w:vAlign w:val="center"/>
          </w:tcPr>
          <w:p w:rsidR="0022012D" w:rsidRPr="00C36678" w:rsidRDefault="0022012D" w:rsidP="00214F8D">
            <w:pPr>
              <w:pStyle w:val="Body-Table-TextCentred"/>
              <w:keepNext/>
              <w:rPr>
                <w:u w:color="FF0000"/>
              </w:rPr>
            </w:pPr>
            <w:r w:rsidRPr="00B47D1A">
              <w:rPr>
                <w:noProof/>
              </w:rPr>
              <w:t>93%</w:t>
            </w:r>
          </w:p>
        </w:tc>
        <w:tc>
          <w:tcPr>
            <w:tcW w:w="282" w:type="dxa"/>
            <w:tcBorders>
              <w:top w:val="nil"/>
              <w:bottom w:val="nil"/>
            </w:tcBorders>
            <w:shd w:val="clear" w:color="auto" w:fill="auto"/>
            <w:vAlign w:val="center"/>
          </w:tcPr>
          <w:p w:rsidR="0022012D" w:rsidRPr="00C36678" w:rsidRDefault="0022012D"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22012D" w:rsidRPr="00C36678" w:rsidRDefault="0022012D" w:rsidP="00162A9B">
            <w:pPr>
              <w:pStyle w:val="Body-Table-Text"/>
              <w:keepNext/>
              <w:rPr>
                <w:rFonts w:eastAsia="Meiryo"/>
                <w:u w:color="FF0000"/>
              </w:rPr>
            </w:pPr>
            <w:r w:rsidRPr="00C36678">
              <w:rPr>
                <w:rFonts w:eastAsia="Meiryo"/>
                <w:u w:color="FF0000"/>
              </w:rPr>
              <w:t>Year 11</w:t>
            </w:r>
          </w:p>
        </w:tc>
        <w:tc>
          <w:tcPr>
            <w:tcW w:w="716" w:type="dxa"/>
            <w:tcBorders>
              <w:bottom w:val="single" w:sz="4" w:space="0" w:color="808080"/>
            </w:tcBorders>
            <w:shd w:val="clear" w:color="auto" w:fill="auto"/>
            <w:vAlign w:val="center"/>
          </w:tcPr>
          <w:p w:rsidR="0022012D" w:rsidRPr="00C36678" w:rsidRDefault="0022012D" w:rsidP="00214F8D">
            <w:pPr>
              <w:pStyle w:val="Body-Table-TextCentred"/>
              <w:keepNext/>
              <w:rPr>
                <w:u w:color="FF0000"/>
              </w:rPr>
            </w:pPr>
          </w:p>
        </w:tc>
        <w:tc>
          <w:tcPr>
            <w:tcW w:w="716" w:type="dxa"/>
            <w:tcBorders>
              <w:bottom w:val="single" w:sz="4" w:space="0" w:color="808080"/>
            </w:tcBorders>
            <w:shd w:val="clear" w:color="auto" w:fill="auto"/>
            <w:vAlign w:val="center"/>
          </w:tcPr>
          <w:p w:rsidR="0022012D" w:rsidRPr="00C36678" w:rsidRDefault="0022012D" w:rsidP="00214F8D">
            <w:pPr>
              <w:pStyle w:val="Body-Table-TextCentred"/>
              <w:keepNext/>
              <w:rPr>
                <w:u w:color="FF0000"/>
              </w:rPr>
            </w:pPr>
          </w:p>
        </w:tc>
        <w:tc>
          <w:tcPr>
            <w:tcW w:w="716" w:type="dxa"/>
            <w:tcBorders>
              <w:bottom w:val="single" w:sz="4" w:space="0" w:color="808080"/>
            </w:tcBorders>
            <w:shd w:val="clear" w:color="auto" w:fill="auto"/>
            <w:vAlign w:val="center"/>
          </w:tcPr>
          <w:p w:rsidR="0022012D" w:rsidRPr="00C36678" w:rsidRDefault="0022012D" w:rsidP="00214F8D">
            <w:pPr>
              <w:pStyle w:val="Body-Table-TextCentred"/>
              <w:keepNext/>
              <w:rPr>
                <w:u w:color="FF0000"/>
              </w:rPr>
            </w:pPr>
          </w:p>
        </w:tc>
        <w:tc>
          <w:tcPr>
            <w:tcW w:w="2884" w:type="dxa"/>
            <w:vMerge/>
            <w:tcBorders>
              <w:bottom w:val="nil"/>
              <w:right w:val="nil"/>
            </w:tcBorders>
            <w:shd w:val="clear" w:color="auto" w:fill="auto"/>
            <w:vAlign w:val="center"/>
          </w:tcPr>
          <w:p w:rsidR="0022012D" w:rsidRPr="00C36678" w:rsidRDefault="0022012D" w:rsidP="00162A9B">
            <w:pPr>
              <w:pStyle w:val="Body-Table-Text"/>
              <w:keepNext/>
              <w:rPr>
                <w:rFonts w:eastAsia="Meiryo"/>
                <w:u w:color="FF0000"/>
              </w:rPr>
            </w:pPr>
          </w:p>
        </w:tc>
      </w:tr>
      <w:tr w:rsidR="0022012D" w:rsidRPr="00C36678" w:rsidTr="00AD614C">
        <w:trPr>
          <w:trHeight w:val="340"/>
        </w:trPr>
        <w:tc>
          <w:tcPr>
            <w:tcW w:w="1098" w:type="dxa"/>
            <w:tcBorders>
              <w:bottom w:val="single" w:sz="4" w:space="0" w:color="808080"/>
            </w:tcBorders>
            <w:shd w:val="clear" w:color="auto" w:fill="auto"/>
            <w:vAlign w:val="center"/>
          </w:tcPr>
          <w:p w:rsidR="0022012D" w:rsidRPr="00C36678" w:rsidRDefault="0022012D" w:rsidP="00162A9B">
            <w:pPr>
              <w:pStyle w:val="Body-Table-Text"/>
              <w:keepNext/>
              <w:rPr>
                <w:rFonts w:eastAsia="Meiryo"/>
                <w:u w:color="FF0000"/>
              </w:rPr>
            </w:pPr>
            <w:r w:rsidRPr="00C36678">
              <w:rPr>
                <w:rFonts w:eastAsia="Meiryo"/>
                <w:u w:color="FF0000"/>
              </w:rPr>
              <w:t>Year 5</w:t>
            </w:r>
          </w:p>
        </w:tc>
        <w:tc>
          <w:tcPr>
            <w:tcW w:w="717" w:type="dxa"/>
            <w:tcBorders>
              <w:bottom w:val="single" w:sz="4" w:space="0" w:color="808080"/>
            </w:tcBorders>
            <w:shd w:val="clear" w:color="auto" w:fill="auto"/>
            <w:vAlign w:val="center"/>
          </w:tcPr>
          <w:p w:rsidR="0022012D" w:rsidRPr="00C36678" w:rsidRDefault="0022012D" w:rsidP="00214F8D">
            <w:pPr>
              <w:pStyle w:val="Body-Table-TextCentred"/>
              <w:keepNext/>
              <w:rPr>
                <w:u w:color="FF0000"/>
              </w:rPr>
            </w:pPr>
            <w:r w:rsidRPr="00B47D1A">
              <w:rPr>
                <w:noProof/>
              </w:rPr>
              <w:t>92%</w:t>
            </w:r>
          </w:p>
        </w:tc>
        <w:tc>
          <w:tcPr>
            <w:tcW w:w="717" w:type="dxa"/>
            <w:tcBorders>
              <w:bottom w:val="single" w:sz="4" w:space="0" w:color="808080"/>
            </w:tcBorders>
            <w:shd w:val="clear" w:color="auto" w:fill="auto"/>
            <w:vAlign w:val="center"/>
          </w:tcPr>
          <w:p w:rsidR="0022012D" w:rsidRPr="00C36678" w:rsidRDefault="0022012D" w:rsidP="00214F8D">
            <w:pPr>
              <w:pStyle w:val="Body-Table-TextCentred"/>
              <w:keepNext/>
              <w:rPr>
                <w:u w:color="FF0000"/>
              </w:rPr>
            </w:pPr>
            <w:r w:rsidRPr="00B47D1A">
              <w:rPr>
                <w:noProof/>
              </w:rPr>
              <w:t>93%</w:t>
            </w:r>
          </w:p>
        </w:tc>
        <w:tc>
          <w:tcPr>
            <w:tcW w:w="716" w:type="dxa"/>
            <w:tcBorders>
              <w:bottom w:val="single" w:sz="4" w:space="0" w:color="808080"/>
            </w:tcBorders>
            <w:shd w:val="clear" w:color="auto" w:fill="auto"/>
            <w:vAlign w:val="center"/>
          </w:tcPr>
          <w:p w:rsidR="0022012D" w:rsidRPr="00C36678" w:rsidRDefault="0022012D" w:rsidP="00214F8D">
            <w:pPr>
              <w:pStyle w:val="Body-Table-TextCentred"/>
              <w:keepNext/>
              <w:rPr>
                <w:u w:color="FF0000"/>
              </w:rPr>
            </w:pPr>
            <w:r w:rsidRPr="00B47D1A">
              <w:rPr>
                <w:noProof/>
              </w:rPr>
              <w:t>89%</w:t>
            </w:r>
          </w:p>
        </w:tc>
        <w:tc>
          <w:tcPr>
            <w:tcW w:w="282" w:type="dxa"/>
            <w:tcBorders>
              <w:top w:val="nil"/>
              <w:bottom w:val="nil"/>
            </w:tcBorders>
            <w:shd w:val="clear" w:color="auto" w:fill="auto"/>
            <w:vAlign w:val="center"/>
          </w:tcPr>
          <w:p w:rsidR="0022012D" w:rsidRPr="00C36678" w:rsidRDefault="0022012D"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22012D" w:rsidRPr="00C36678" w:rsidRDefault="0022012D" w:rsidP="00162A9B">
            <w:pPr>
              <w:pStyle w:val="Body-Table-Text"/>
              <w:keepNext/>
              <w:rPr>
                <w:rFonts w:eastAsia="Meiryo"/>
                <w:u w:color="FF0000"/>
              </w:rPr>
            </w:pPr>
            <w:r w:rsidRPr="00C36678">
              <w:rPr>
                <w:rFonts w:eastAsia="Meiryo"/>
                <w:u w:color="FF0000"/>
              </w:rPr>
              <w:t>Year 12</w:t>
            </w:r>
          </w:p>
        </w:tc>
        <w:tc>
          <w:tcPr>
            <w:tcW w:w="716" w:type="dxa"/>
            <w:tcBorders>
              <w:bottom w:val="single" w:sz="4" w:space="0" w:color="808080"/>
            </w:tcBorders>
            <w:shd w:val="clear" w:color="auto" w:fill="auto"/>
            <w:vAlign w:val="center"/>
          </w:tcPr>
          <w:p w:rsidR="0022012D" w:rsidRPr="00C36678" w:rsidRDefault="0022012D" w:rsidP="00214F8D">
            <w:pPr>
              <w:pStyle w:val="Body-Table-TextCentred"/>
              <w:keepNext/>
              <w:rPr>
                <w:u w:color="FF0000"/>
              </w:rPr>
            </w:pPr>
          </w:p>
        </w:tc>
        <w:tc>
          <w:tcPr>
            <w:tcW w:w="716" w:type="dxa"/>
            <w:tcBorders>
              <w:bottom w:val="single" w:sz="4" w:space="0" w:color="808080"/>
            </w:tcBorders>
            <w:shd w:val="clear" w:color="auto" w:fill="auto"/>
            <w:vAlign w:val="center"/>
          </w:tcPr>
          <w:p w:rsidR="0022012D" w:rsidRPr="00C36678" w:rsidRDefault="0022012D" w:rsidP="00214F8D">
            <w:pPr>
              <w:pStyle w:val="Body-Table-TextCentred"/>
              <w:keepNext/>
              <w:rPr>
                <w:u w:color="FF0000"/>
              </w:rPr>
            </w:pPr>
          </w:p>
        </w:tc>
        <w:tc>
          <w:tcPr>
            <w:tcW w:w="716" w:type="dxa"/>
            <w:tcBorders>
              <w:bottom w:val="single" w:sz="4" w:space="0" w:color="808080"/>
            </w:tcBorders>
            <w:shd w:val="clear" w:color="auto" w:fill="auto"/>
            <w:vAlign w:val="center"/>
          </w:tcPr>
          <w:p w:rsidR="0022012D" w:rsidRPr="00C36678" w:rsidRDefault="0022012D" w:rsidP="00214F8D">
            <w:pPr>
              <w:pStyle w:val="Body-Table-TextCentred"/>
              <w:keepNext/>
              <w:rPr>
                <w:u w:color="FF0000"/>
              </w:rPr>
            </w:pPr>
          </w:p>
        </w:tc>
        <w:tc>
          <w:tcPr>
            <w:tcW w:w="2884" w:type="dxa"/>
            <w:vMerge/>
            <w:tcBorders>
              <w:bottom w:val="nil"/>
              <w:right w:val="nil"/>
            </w:tcBorders>
            <w:shd w:val="clear" w:color="auto" w:fill="auto"/>
            <w:vAlign w:val="center"/>
          </w:tcPr>
          <w:p w:rsidR="0022012D" w:rsidRPr="00C36678" w:rsidRDefault="0022012D" w:rsidP="00162A9B">
            <w:pPr>
              <w:pStyle w:val="Body-Table-Text"/>
              <w:keepNext/>
              <w:rPr>
                <w:rFonts w:eastAsia="Meiryo"/>
                <w:u w:color="FF0000"/>
              </w:rPr>
            </w:pPr>
          </w:p>
        </w:tc>
      </w:tr>
      <w:tr w:rsidR="0022012D" w:rsidRPr="00C36678" w:rsidTr="00AD614C">
        <w:trPr>
          <w:trHeight w:val="340"/>
        </w:trPr>
        <w:tc>
          <w:tcPr>
            <w:tcW w:w="1098" w:type="dxa"/>
            <w:tcBorders>
              <w:bottom w:val="single" w:sz="4" w:space="0" w:color="808080"/>
            </w:tcBorders>
            <w:shd w:val="clear" w:color="auto" w:fill="auto"/>
            <w:vAlign w:val="center"/>
          </w:tcPr>
          <w:p w:rsidR="0022012D" w:rsidRPr="00C36678" w:rsidRDefault="0022012D" w:rsidP="00162A9B">
            <w:pPr>
              <w:pStyle w:val="Body-Table-Text"/>
              <w:keepNext/>
              <w:rPr>
                <w:rFonts w:eastAsia="Meiryo"/>
                <w:u w:color="FF0000"/>
              </w:rPr>
            </w:pPr>
            <w:r w:rsidRPr="00C36678">
              <w:rPr>
                <w:rFonts w:eastAsia="Meiryo"/>
                <w:u w:color="FF0000"/>
              </w:rPr>
              <w:t>Year 6</w:t>
            </w:r>
          </w:p>
        </w:tc>
        <w:tc>
          <w:tcPr>
            <w:tcW w:w="717" w:type="dxa"/>
            <w:tcBorders>
              <w:bottom w:val="single" w:sz="4" w:space="0" w:color="808080"/>
            </w:tcBorders>
            <w:shd w:val="clear" w:color="auto" w:fill="auto"/>
            <w:vAlign w:val="center"/>
          </w:tcPr>
          <w:p w:rsidR="0022012D" w:rsidRPr="00C36678" w:rsidRDefault="0022012D" w:rsidP="00214F8D">
            <w:pPr>
              <w:pStyle w:val="Body-Table-TextCentred"/>
              <w:keepNext/>
              <w:rPr>
                <w:u w:color="FF0000"/>
              </w:rPr>
            </w:pPr>
            <w:r w:rsidRPr="00B47D1A">
              <w:rPr>
                <w:noProof/>
              </w:rPr>
              <w:t>89%</w:t>
            </w:r>
          </w:p>
        </w:tc>
        <w:tc>
          <w:tcPr>
            <w:tcW w:w="717" w:type="dxa"/>
            <w:tcBorders>
              <w:bottom w:val="single" w:sz="4" w:space="0" w:color="808080"/>
            </w:tcBorders>
            <w:shd w:val="clear" w:color="auto" w:fill="auto"/>
            <w:vAlign w:val="center"/>
          </w:tcPr>
          <w:p w:rsidR="0022012D" w:rsidRPr="00C36678" w:rsidRDefault="0022012D" w:rsidP="00214F8D">
            <w:pPr>
              <w:pStyle w:val="Body-Table-TextCentred"/>
              <w:keepNext/>
              <w:rPr>
                <w:u w:color="FF0000"/>
              </w:rPr>
            </w:pPr>
            <w:r w:rsidRPr="00B47D1A">
              <w:rPr>
                <w:noProof/>
              </w:rPr>
              <w:t>92%</w:t>
            </w:r>
          </w:p>
        </w:tc>
        <w:tc>
          <w:tcPr>
            <w:tcW w:w="716" w:type="dxa"/>
            <w:tcBorders>
              <w:bottom w:val="single" w:sz="4" w:space="0" w:color="808080"/>
            </w:tcBorders>
            <w:shd w:val="clear" w:color="auto" w:fill="auto"/>
            <w:vAlign w:val="center"/>
          </w:tcPr>
          <w:p w:rsidR="0022012D" w:rsidRPr="00C36678" w:rsidRDefault="0022012D" w:rsidP="00214F8D">
            <w:pPr>
              <w:pStyle w:val="Body-Table-TextCentred"/>
              <w:keepNext/>
              <w:rPr>
                <w:u w:color="FF0000"/>
              </w:rPr>
            </w:pPr>
            <w:r w:rsidRPr="00B47D1A">
              <w:rPr>
                <w:noProof/>
              </w:rPr>
              <w:t>91%</w:t>
            </w:r>
          </w:p>
        </w:tc>
        <w:tc>
          <w:tcPr>
            <w:tcW w:w="282" w:type="dxa"/>
            <w:tcBorders>
              <w:top w:val="nil"/>
              <w:bottom w:val="nil"/>
              <w:right w:val="nil"/>
            </w:tcBorders>
            <w:shd w:val="clear" w:color="auto" w:fill="auto"/>
            <w:vAlign w:val="center"/>
          </w:tcPr>
          <w:p w:rsidR="0022012D" w:rsidRPr="00C36678" w:rsidRDefault="0022012D" w:rsidP="00162A9B">
            <w:pPr>
              <w:pStyle w:val="Body-Table-Text"/>
              <w:keepNext/>
              <w:rPr>
                <w:rFonts w:eastAsia="Meiryo"/>
                <w:u w:color="FF0000"/>
              </w:rPr>
            </w:pPr>
          </w:p>
        </w:tc>
        <w:tc>
          <w:tcPr>
            <w:tcW w:w="1097" w:type="dxa"/>
            <w:tcBorders>
              <w:left w:val="nil"/>
              <w:bottom w:val="nil"/>
              <w:right w:val="nil"/>
            </w:tcBorders>
            <w:shd w:val="clear" w:color="auto" w:fill="auto"/>
            <w:vAlign w:val="center"/>
          </w:tcPr>
          <w:p w:rsidR="0022012D" w:rsidRPr="00C36678" w:rsidRDefault="0022012D" w:rsidP="00162A9B">
            <w:pPr>
              <w:pStyle w:val="Body-Table-Text"/>
              <w:keepNext/>
              <w:rPr>
                <w:rFonts w:eastAsia="Meiryo"/>
                <w:u w:color="FF0000"/>
              </w:rPr>
            </w:pPr>
          </w:p>
        </w:tc>
        <w:tc>
          <w:tcPr>
            <w:tcW w:w="716" w:type="dxa"/>
            <w:tcBorders>
              <w:left w:val="nil"/>
              <w:bottom w:val="nil"/>
              <w:right w:val="nil"/>
            </w:tcBorders>
            <w:shd w:val="clear" w:color="auto" w:fill="auto"/>
            <w:vAlign w:val="center"/>
          </w:tcPr>
          <w:p w:rsidR="0022012D" w:rsidRPr="00C36678" w:rsidRDefault="0022012D" w:rsidP="00162A9B">
            <w:pPr>
              <w:pStyle w:val="Body-Table-TextCentred"/>
              <w:keepNext/>
              <w:rPr>
                <w:u w:color="FF0000"/>
              </w:rPr>
            </w:pPr>
          </w:p>
        </w:tc>
        <w:tc>
          <w:tcPr>
            <w:tcW w:w="716" w:type="dxa"/>
            <w:tcBorders>
              <w:left w:val="nil"/>
              <w:bottom w:val="nil"/>
              <w:right w:val="nil"/>
            </w:tcBorders>
            <w:shd w:val="clear" w:color="auto" w:fill="auto"/>
            <w:vAlign w:val="center"/>
          </w:tcPr>
          <w:p w:rsidR="0022012D" w:rsidRPr="00C36678" w:rsidRDefault="0022012D" w:rsidP="00162A9B">
            <w:pPr>
              <w:pStyle w:val="Body-Table-TextCentred"/>
              <w:keepNext/>
              <w:rPr>
                <w:u w:color="FF0000"/>
              </w:rPr>
            </w:pPr>
          </w:p>
        </w:tc>
        <w:tc>
          <w:tcPr>
            <w:tcW w:w="716" w:type="dxa"/>
            <w:tcBorders>
              <w:left w:val="nil"/>
              <w:bottom w:val="nil"/>
              <w:right w:val="nil"/>
            </w:tcBorders>
            <w:shd w:val="clear" w:color="auto" w:fill="auto"/>
            <w:vAlign w:val="center"/>
          </w:tcPr>
          <w:p w:rsidR="0022012D" w:rsidRPr="00C36678" w:rsidRDefault="0022012D" w:rsidP="00162A9B">
            <w:pPr>
              <w:pStyle w:val="Body-Table-TextCentred"/>
              <w:keepNext/>
              <w:rPr>
                <w:u w:color="FF0000"/>
              </w:rPr>
            </w:pPr>
          </w:p>
        </w:tc>
        <w:tc>
          <w:tcPr>
            <w:tcW w:w="2884" w:type="dxa"/>
            <w:vMerge/>
            <w:tcBorders>
              <w:left w:val="nil"/>
              <w:bottom w:val="nil"/>
              <w:right w:val="nil"/>
            </w:tcBorders>
            <w:shd w:val="clear" w:color="auto" w:fill="auto"/>
            <w:vAlign w:val="center"/>
          </w:tcPr>
          <w:p w:rsidR="0022012D" w:rsidRPr="00C36678" w:rsidRDefault="0022012D" w:rsidP="00162A9B">
            <w:pPr>
              <w:pStyle w:val="Body-Table-Text"/>
              <w:keepNext/>
              <w:rPr>
                <w:rFonts w:eastAsia="Meiryo"/>
                <w:u w:color="FF0000"/>
              </w:rPr>
            </w:pPr>
          </w:p>
        </w:tc>
      </w:tr>
    </w:tbl>
    <w:p w:rsidR="0022012D" w:rsidRPr="00C36678" w:rsidRDefault="0022012D" w:rsidP="00A954D3">
      <w:pPr>
        <w:pStyle w:val="Body-Text"/>
      </w:pPr>
    </w:p>
    <w:p w:rsidR="0022012D" w:rsidRPr="00C36678" w:rsidRDefault="0022012D" w:rsidP="00A954D3">
      <w:pPr>
        <w:pStyle w:val="Body-Text-Smallspace"/>
      </w:pPr>
    </w:p>
    <w:p w:rsidR="0022012D" w:rsidRPr="00C36678" w:rsidRDefault="0022012D" w:rsidP="0031267B">
      <w:pPr>
        <w:pStyle w:val="Heading3-AR"/>
      </w:pPr>
      <w:r w:rsidRPr="00C36678">
        <w:t>Student attendance distribution</w:t>
      </w:r>
    </w:p>
    <w:p w:rsidR="0022012D" w:rsidRPr="00C36678" w:rsidRDefault="0022012D" w:rsidP="00086DE0">
      <w:pPr>
        <w:pStyle w:val="Body-Text-Smallspace"/>
      </w:pPr>
    </w:p>
    <w:p w:rsidR="0022012D" w:rsidRPr="00C36678" w:rsidRDefault="0022012D" w:rsidP="00F04502">
      <w:pPr>
        <w:pStyle w:val="TableCaption-AR"/>
      </w:pPr>
      <w:r w:rsidRPr="00C36678">
        <w:t>Graph 1: Proportion of students by attendance rate</w:t>
      </w:r>
    </w:p>
    <w:p w:rsidR="0022012D" w:rsidRPr="00C36678" w:rsidRDefault="00612AD6" w:rsidP="008551AF">
      <w:pPr>
        <w:pStyle w:val="Body-Text"/>
      </w:pPr>
      <w:r>
        <w:rPr>
          <w:noProof/>
        </w:rPr>
        <w:drawing>
          <wp:inline distT="0" distB="0" distL="0" distR="0">
            <wp:extent cx="5212080" cy="1892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12080" cy="1892300"/>
                    </a:xfrm>
                    <a:prstGeom prst="rect">
                      <a:avLst/>
                    </a:prstGeom>
                    <a:noFill/>
                    <a:ln>
                      <a:noFill/>
                    </a:ln>
                  </pic:spPr>
                </pic:pic>
              </a:graphicData>
            </a:graphic>
          </wp:inline>
        </w:drawing>
      </w:r>
    </w:p>
    <w:p w:rsidR="0022012D" w:rsidRPr="00C36678" w:rsidRDefault="0022012D" w:rsidP="00FC0281">
      <w:pPr>
        <w:pStyle w:val="Body-Text-Smallspace"/>
      </w:pPr>
    </w:p>
    <w:p w:rsidR="0022012D" w:rsidRPr="00C36678" w:rsidRDefault="0022012D" w:rsidP="00AC1B1C">
      <w:pPr>
        <w:pStyle w:val="Heading3-AR"/>
      </w:pPr>
      <w:r w:rsidRPr="00C36678">
        <w:t>Description of how this school manages non-attendance</w:t>
      </w:r>
    </w:p>
    <w:p w:rsidR="0022012D" w:rsidRPr="00C36678" w:rsidRDefault="0022012D" w:rsidP="00BB159F">
      <w:pPr>
        <w:pStyle w:val="Body-Text-List-Bullet"/>
        <w:numPr>
          <w:ilvl w:val="0"/>
          <w:numId w:val="0"/>
        </w:numPr>
      </w:pPr>
      <w:r w:rsidRPr="00C36678">
        <w:t xml:space="preserve">Queensland state schools manage non-attendance in line with the Queensland Department of Education </w:t>
      </w:r>
      <w:r w:rsidRPr="004D2AE0">
        <w:rPr>
          <w:rFonts w:cs="Arial"/>
        </w:rPr>
        <w:t xml:space="preserve">procedures: </w:t>
      </w:r>
      <w:hyperlink r:id="rId23" w:history="1">
        <w:r w:rsidRPr="004D2AE0">
          <w:rPr>
            <w:rStyle w:val="Hyperlink"/>
            <w:rFonts w:cs="Arial"/>
            <w:i/>
          </w:rPr>
          <w:t>Managing Student Absences and Enforcing Enrolment and Attendance at State Schools</w:t>
        </w:r>
      </w:hyperlink>
      <w:r w:rsidRPr="004D2AE0">
        <w:rPr>
          <w:rFonts w:cs="Arial"/>
        </w:rPr>
        <w:t xml:space="preserve">; and </w:t>
      </w:r>
      <w:hyperlink r:id="rId24" w:history="1">
        <w:r w:rsidRPr="004D2AE0">
          <w:rPr>
            <w:rStyle w:val="Hyperlink"/>
            <w:rFonts w:cs="Arial"/>
            <w:i/>
          </w:rPr>
          <w:t>Roll Marking in State Schools</w:t>
        </w:r>
      </w:hyperlink>
      <w:r w:rsidRPr="004D2AE0">
        <w:rPr>
          <w:rFonts w:cs="Arial"/>
          <w:i/>
        </w:rPr>
        <w:t>,</w:t>
      </w:r>
      <w:r w:rsidRPr="004D2AE0">
        <w:rPr>
          <w:rFonts w:cs="Arial"/>
        </w:rPr>
        <w:t xml:space="preserve"> which outline processes</w:t>
      </w:r>
      <w:r w:rsidRPr="00C36678">
        <w:t xml:space="preserve"> for managing and recording student attendance and absenteeism.</w:t>
      </w:r>
    </w:p>
    <w:p w:rsidR="00BC48A6" w:rsidRDefault="00BC48A6" w:rsidP="00BC48A6">
      <w:pPr>
        <w:spacing w:after="0"/>
        <w:jc w:val="both"/>
        <w:rPr>
          <w:sz w:val="16"/>
          <w:lang w:val="en-US"/>
        </w:rPr>
      </w:pPr>
      <w:r w:rsidRPr="00F66A8E">
        <w:rPr>
          <w:sz w:val="16"/>
          <w:lang w:val="en-US"/>
        </w:rPr>
        <w:t>Non-attendance is managed in s</w:t>
      </w:r>
      <w:r>
        <w:rPr>
          <w:sz w:val="16"/>
          <w:lang w:val="en-US"/>
        </w:rPr>
        <w:t>tate schools in line with the Department of Education</w:t>
      </w:r>
      <w:r w:rsidRPr="00F66A8E">
        <w:rPr>
          <w:sz w:val="16"/>
          <w:lang w:val="en-US"/>
        </w:rPr>
        <w:t xml:space="preserve"> procedures, </w:t>
      </w:r>
      <w:r w:rsidRPr="00F66A8E">
        <w:rPr>
          <w:i/>
          <w:sz w:val="16"/>
          <w:lang w:val="en-US"/>
        </w:rPr>
        <w:t>Managing Student Absences</w:t>
      </w:r>
      <w:r w:rsidRPr="00F66A8E">
        <w:rPr>
          <w:sz w:val="16"/>
          <w:lang w:val="en-US"/>
        </w:rPr>
        <w:t xml:space="preserve"> </w:t>
      </w:r>
      <w:r w:rsidRPr="00F66A8E">
        <w:rPr>
          <w:i/>
          <w:sz w:val="16"/>
          <w:lang w:val="en-US"/>
        </w:rPr>
        <w:t xml:space="preserve">and Enforcing Enrolment and Attendance at State Schools </w:t>
      </w:r>
      <w:r w:rsidRPr="00F66A8E">
        <w:rPr>
          <w:sz w:val="16"/>
          <w:lang w:val="en-US"/>
        </w:rPr>
        <w:t xml:space="preserve">and </w:t>
      </w:r>
      <w:r w:rsidRPr="00F66A8E">
        <w:rPr>
          <w:i/>
          <w:sz w:val="16"/>
          <w:lang w:val="en-US"/>
        </w:rPr>
        <w:t>Roll Marking in State Schools</w:t>
      </w:r>
      <w:r w:rsidRPr="00F66A8E">
        <w:rPr>
          <w:sz w:val="16"/>
          <w:lang w:val="en-US"/>
        </w:rPr>
        <w:t>, which outline processes for managing and recording student attendance and absenteeism.</w:t>
      </w:r>
    </w:p>
    <w:p w:rsidR="00BC48A6" w:rsidRDefault="00BC48A6" w:rsidP="00BC48A6">
      <w:pPr>
        <w:spacing w:after="0"/>
        <w:jc w:val="both"/>
        <w:rPr>
          <w:sz w:val="16"/>
          <w:lang w:val="en-US"/>
        </w:rPr>
      </w:pPr>
    </w:p>
    <w:p w:rsidR="00BC48A6" w:rsidRPr="00F66A8E" w:rsidRDefault="00BC48A6" w:rsidP="00BC48A6">
      <w:pPr>
        <w:spacing w:after="0"/>
        <w:jc w:val="both"/>
        <w:rPr>
          <w:sz w:val="16"/>
          <w:lang w:val="en-US"/>
        </w:rPr>
      </w:pPr>
      <w:r>
        <w:rPr>
          <w:sz w:val="16"/>
          <w:lang w:val="en-US"/>
        </w:rPr>
        <w:t>In 2018, rolls were marked electronically twice daily. Unexplained absences of more than 3 days were followed up with parents via telephone calls. Where there was consistent lateness or absence, discussions were held with families to support them in resolving the issue. If non-attendance persisted, the standard Education Queensland letters (appendices to the policy) were issued. The school also implemented the automated messaging system on a daily basis in relation to any unexplained absence through “MGM Wireless”.</w:t>
      </w:r>
    </w:p>
    <w:p w:rsidR="0022012D" w:rsidRPr="00BC48A6" w:rsidRDefault="0022012D" w:rsidP="008551AF">
      <w:pPr>
        <w:pStyle w:val="Body-Text"/>
        <w:rPr>
          <w:lang w:val="en-US"/>
        </w:rPr>
      </w:pPr>
    </w:p>
    <w:p w:rsidR="0022012D" w:rsidRPr="00C36678" w:rsidRDefault="0022012D" w:rsidP="00FC0281">
      <w:pPr>
        <w:pStyle w:val="Body-Text-Smallspace"/>
      </w:pPr>
    </w:p>
    <w:p w:rsidR="0022012D" w:rsidRPr="00C36678" w:rsidRDefault="0022012D" w:rsidP="00AC1B1C">
      <w:pPr>
        <w:pStyle w:val="Heading3-AR"/>
        <w:rPr>
          <w:sz w:val="30"/>
        </w:rPr>
      </w:pPr>
      <w:r w:rsidRPr="00C36678">
        <w:t>NAPLAN</w:t>
      </w:r>
    </w:p>
    <w:p w:rsidR="0022012D" w:rsidRPr="00C36678" w:rsidRDefault="0022012D" w:rsidP="008551AF">
      <w:pPr>
        <w:pStyle w:val="Body-Text"/>
        <w:rPr>
          <w:szCs w:val="19"/>
        </w:rPr>
      </w:pPr>
      <w:r w:rsidRPr="00C36678">
        <w:t xml:space="preserve">Our reading, writing, spelling, grammar and punctuation, and numeracy results for the Years 3, 5, 7 and 9 NAPLAN tests are available via the </w:t>
      </w:r>
      <w:hyperlink r:id="rId25" w:history="1">
        <w:r w:rsidRPr="002A09AB">
          <w:rPr>
            <w:rStyle w:val="Hyperlink"/>
            <w:i/>
          </w:rPr>
          <w:t>My School</w:t>
        </w:r>
      </w:hyperlink>
      <w:r w:rsidRPr="00C36678">
        <w:t xml:space="preserve"> website</w:t>
      </w:r>
      <w:r w:rsidRPr="00C36678">
        <w:rPr>
          <w:szCs w:val="19"/>
        </w:rPr>
        <w:t>.</w:t>
      </w:r>
    </w:p>
    <w:p w:rsidR="0022012D" w:rsidRPr="00C36678" w:rsidRDefault="0022012D" w:rsidP="00FC0281">
      <w:pPr>
        <w:pStyle w:val="Body-Text-Smallspace"/>
      </w:pPr>
    </w:p>
    <w:p w:rsidR="0022012D" w:rsidRPr="00C36678" w:rsidRDefault="0022012D" w:rsidP="00B81905">
      <w:pPr>
        <w:pStyle w:val="Heading4-AR"/>
      </w:pPr>
      <w:r w:rsidRPr="00C36678">
        <w:t>How to access our NAPLAN results</w:t>
      </w:r>
    </w:p>
    <w:p w:rsidR="0022012D" w:rsidRPr="00C36678" w:rsidRDefault="0022012D" w:rsidP="00331A79">
      <w:pPr>
        <w:pStyle w:val="Body-Text-List-Number"/>
        <w:numPr>
          <w:ilvl w:val="0"/>
          <w:numId w:val="8"/>
        </w:numPr>
        <w:ind w:left="284" w:hanging="284"/>
        <w:rPr>
          <w:rFonts w:cs="Arial"/>
          <w:lang w:val="en-AU"/>
        </w:rPr>
      </w:pPr>
      <w:r w:rsidRPr="00C36678">
        <w:rPr>
          <w:rFonts w:cs="Arial"/>
          <w:lang w:val="en-AU"/>
        </w:rPr>
        <w:t xml:space="preserve">Click on the </w:t>
      </w:r>
      <w:r w:rsidRPr="00C36678">
        <w:rPr>
          <w:rFonts w:cs="Arial"/>
          <w:i/>
          <w:lang w:val="en-AU"/>
        </w:rPr>
        <w:t>My School</w:t>
      </w:r>
      <w:r w:rsidRPr="00C36678">
        <w:rPr>
          <w:rFonts w:cs="Arial"/>
          <w:lang w:val="en-AU"/>
        </w:rPr>
        <w:t xml:space="preserve"> link </w:t>
      </w:r>
      <w:hyperlink r:id="rId26" w:history="1">
        <w:r w:rsidRPr="00C36678">
          <w:rPr>
            <w:rStyle w:val="Hyperlink"/>
            <w:rFonts w:cs="Arial"/>
            <w:szCs w:val="19"/>
            <w:lang w:val="en-AU"/>
          </w:rPr>
          <w:t>http://www.myschool.edu.au/</w:t>
        </w:r>
      </w:hyperlink>
      <w:r w:rsidRPr="00C36678">
        <w:rPr>
          <w:rFonts w:cs="Arial"/>
          <w:lang w:val="en-AU"/>
        </w:rPr>
        <w:t>.</w:t>
      </w:r>
    </w:p>
    <w:p w:rsidR="0022012D" w:rsidRPr="00C36678" w:rsidRDefault="0022012D" w:rsidP="00331A79">
      <w:pPr>
        <w:pStyle w:val="Body-Text-List-Number"/>
        <w:numPr>
          <w:ilvl w:val="0"/>
          <w:numId w:val="8"/>
        </w:numPr>
        <w:ind w:left="284" w:hanging="284"/>
        <w:rPr>
          <w:lang w:val="en-AU"/>
        </w:rPr>
      </w:pPr>
      <w:r w:rsidRPr="00C36678">
        <w:rPr>
          <w:rFonts w:cs="Arial"/>
          <w:lang w:val="en-AU"/>
        </w:rPr>
        <w:t>Enter</w:t>
      </w:r>
      <w:r w:rsidRPr="00C36678">
        <w:rPr>
          <w:lang w:val="en-AU"/>
        </w:rPr>
        <w:t xml:space="preserve"> the school name or suburb of the school you wish to search.</w:t>
      </w:r>
    </w:p>
    <w:p w:rsidR="0022012D" w:rsidRPr="00C36678" w:rsidRDefault="0022012D" w:rsidP="00AD614C">
      <w:pPr>
        <w:pStyle w:val="Body-Text-Smallspace"/>
      </w:pPr>
    </w:p>
    <w:p w:rsidR="0022012D" w:rsidRPr="00C36678" w:rsidRDefault="00612AD6" w:rsidP="00C21A9B">
      <w:pPr>
        <w:pStyle w:val="Body-Text"/>
        <w:ind w:firstLine="851"/>
      </w:pPr>
      <w:r w:rsidRPr="00C36678">
        <w:rPr>
          <w:noProof/>
        </w:rPr>
        <w:drawing>
          <wp:inline distT="0" distB="0" distL="0" distR="0">
            <wp:extent cx="4930775" cy="106235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30775" cy="1062355"/>
                    </a:xfrm>
                    <a:prstGeom prst="rect">
                      <a:avLst/>
                    </a:prstGeom>
                    <a:noFill/>
                    <a:ln>
                      <a:noFill/>
                    </a:ln>
                  </pic:spPr>
                </pic:pic>
              </a:graphicData>
            </a:graphic>
          </wp:inline>
        </w:drawing>
      </w:r>
    </w:p>
    <w:p w:rsidR="0022012D" w:rsidRPr="00C36678" w:rsidRDefault="0022012D" w:rsidP="00C21A9B">
      <w:pPr>
        <w:pStyle w:val="Body-Text-Smallspace"/>
      </w:pPr>
    </w:p>
    <w:p w:rsidR="0022012D" w:rsidRPr="00C36678" w:rsidRDefault="0022012D" w:rsidP="00331A79">
      <w:pPr>
        <w:pStyle w:val="Body-Text-List-Number"/>
        <w:numPr>
          <w:ilvl w:val="0"/>
          <w:numId w:val="8"/>
        </w:numPr>
        <w:ind w:left="284" w:hanging="284"/>
        <w:rPr>
          <w:rFonts w:cs="Arial"/>
          <w:lang w:val="en-AU"/>
        </w:rPr>
      </w:pPr>
      <w:r w:rsidRPr="00C36678">
        <w:rPr>
          <w:rFonts w:cs="Arial"/>
          <w:lang w:val="en-AU"/>
        </w:rPr>
        <w:t>Click on ‘View School Profile’ of the appropriate school to access the school’s profile.</w:t>
      </w:r>
    </w:p>
    <w:p w:rsidR="0022012D" w:rsidRPr="00C36678" w:rsidRDefault="0022012D" w:rsidP="00071129">
      <w:pPr>
        <w:pStyle w:val="Body-Text-Smallspace"/>
      </w:pPr>
    </w:p>
    <w:p w:rsidR="0022012D" w:rsidRPr="00C36678" w:rsidRDefault="00612AD6" w:rsidP="00C21A9B">
      <w:pPr>
        <w:pStyle w:val="Body-Text"/>
        <w:ind w:firstLine="851"/>
      </w:pPr>
      <w:r w:rsidRPr="00C36678">
        <w:rPr>
          <w:noProof/>
        </w:rPr>
        <w:drawing>
          <wp:inline distT="0" distB="0" distL="0" distR="0">
            <wp:extent cx="1287145" cy="3797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7145" cy="379730"/>
                    </a:xfrm>
                    <a:prstGeom prst="rect">
                      <a:avLst/>
                    </a:prstGeom>
                    <a:noFill/>
                    <a:ln>
                      <a:noFill/>
                    </a:ln>
                  </pic:spPr>
                </pic:pic>
              </a:graphicData>
            </a:graphic>
          </wp:inline>
        </w:drawing>
      </w:r>
    </w:p>
    <w:p w:rsidR="0022012D" w:rsidRPr="00C36678" w:rsidRDefault="0022012D" w:rsidP="00331A79">
      <w:pPr>
        <w:pStyle w:val="Body-Text-List-Number"/>
        <w:numPr>
          <w:ilvl w:val="0"/>
          <w:numId w:val="8"/>
        </w:numPr>
        <w:ind w:left="284" w:hanging="284"/>
        <w:rPr>
          <w:rFonts w:cs="Arial"/>
          <w:lang w:val="en-AU"/>
        </w:rPr>
      </w:pPr>
      <w:r w:rsidRPr="00C36678">
        <w:rPr>
          <w:rFonts w:cs="Arial"/>
          <w:lang w:val="en-AU"/>
        </w:rPr>
        <w:t>Click on ‘</w:t>
      </w:r>
      <w:r>
        <w:rPr>
          <w:rFonts w:cs="Arial"/>
          <w:lang w:val="en-AU"/>
        </w:rPr>
        <w:t>NAPLAN’</w:t>
      </w:r>
      <w:r w:rsidRPr="00C36678">
        <w:rPr>
          <w:rFonts w:cs="Arial"/>
          <w:lang w:val="en-AU"/>
        </w:rPr>
        <w:t xml:space="preserve"> to access the school </w:t>
      </w:r>
      <w:r>
        <w:rPr>
          <w:rFonts w:cs="Arial"/>
          <w:lang w:val="en-AU"/>
        </w:rPr>
        <w:t>NAPLAN</w:t>
      </w:r>
      <w:r w:rsidRPr="00C36678">
        <w:rPr>
          <w:rFonts w:cs="Arial"/>
          <w:lang w:val="en-AU"/>
        </w:rPr>
        <w:t xml:space="preserve"> information.</w:t>
      </w:r>
    </w:p>
    <w:p w:rsidR="0022012D" w:rsidRPr="00C36678" w:rsidRDefault="0022012D" w:rsidP="00071129">
      <w:pPr>
        <w:pStyle w:val="Body-Text-Smallspace"/>
      </w:pPr>
    </w:p>
    <w:p w:rsidR="0022012D" w:rsidRPr="00C36678" w:rsidRDefault="00612AD6" w:rsidP="00C21A9B">
      <w:pPr>
        <w:pStyle w:val="Body-Text"/>
        <w:ind w:firstLine="851"/>
      </w:pPr>
      <w:r w:rsidRPr="00C36678">
        <w:rPr>
          <w:noProof/>
        </w:rPr>
        <w:drawing>
          <wp:inline distT="0" distB="0" distL="0" distR="0">
            <wp:extent cx="4979670" cy="2247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t="12581" b="10413"/>
                    <a:stretch>
                      <a:fillRect/>
                    </a:stretch>
                  </pic:blipFill>
                  <pic:spPr bwMode="auto">
                    <a:xfrm>
                      <a:off x="0" y="0"/>
                      <a:ext cx="4979670" cy="224790"/>
                    </a:xfrm>
                    <a:prstGeom prst="rect">
                      <a:avLst/>
                    </a:prstGeom>
                    <a:noFill/>
                    <a:ln>
                      <a:noFill/>
                    </a:ln>
                  </pic:spPr>
                </pic:pic>
              </a:graphicData>
            </a:graphic>
          </wp:inline>
        </w:drawing>
      </w:r>
    </w:p>
    <w:p w:rsidR="0022012D" w:rsidRPr="00C36678" w:rsidRDefault="0022012D" w:rsidP="00B64DF9">
      <w:pPr>
        <w:pStyle w:val="Body-Text-Note"/>
      </w:pPr>
      <w:r w:rsidRPr="00C36678">
        <w:t>Notes:</w:t>
      </w:r>
    </w:p>
    <w:p w:rsidR="0022012D" w:rsidRPr="00C36678" w:rsidRDefault="0022012D" w:rsidP="00B64DF9">
      <w:pPr>
        <w:pStyle w:val="Body-Text-Note"/>
        <w:ind w:left="284" w:hanging="284"/>
      </w:pPr>
      <w:r w:rsidRPr="00C36678">
        <w:rPr>
          <w:bCs w:val="0"/>
        </w:rPr>
        <w:t>1.</w:t>
      </w:r>
      <w:r w:rsidRPr="00C36678">
        <w:tab/>
        <w:t>If you are unable to access the internet, please contact the school for a hard copy of the school’s NAPLAN results.</w:t>
      </w:r>
    </w:p>
    <w:p w:rsidR="0022012D" w:rsidRPr="00C36678" w:rsidRDefault="0022012D" w:rsidP="00B64DF9">
      <w:pPr>
        <w:pStyle w:val="Body-Text-Note"/>
        <w:ind w:left="284" w:hanging="284"/>
      </w:pPr>
      <w:r w:rsidRPr="00C36678">
        <w:lastRenderedPageBreak/>
        <w:t>2.</w:t>
      </w:r>
      <w:r w:rsidRPr="00C36678">
        <w:tab/>
        <w:t>The National Assessment Program – Literacy and Numeracy (</w:t>
      </w:r>
      <w:hyperlink r:id="rId28" w:history="1">
        <w:r w:rsidRPr="002A09AB">
          <w:rPr>
            <w:rStyle w:val="Hyperlink"/>
            <w:sz w:val="18"/>
          </w:rPr>
          <w:t>NAPLAN</w:t>
        </w:r>
      </w:hyperlink>
      <w:r w:rsidRPr="00C36678">
        <w:t>) is an annual assessment for students in Years 3, 5, 7 and 9.</w:t>
      </w:r>
    </w:p>
    <w:p w:rsidR="0022012D" w:rsidRPr="00C36678" w:rsidRDefault="0022012D" w:rsidP="008551AF">
      <w:pPr>
        <w:pStyle w:val="Body-Instructions-Text"/>
        <w:rPr>
          <w:u w:color="FF0000"/>
          <w:lang w:eastAsia="en-US"/>
        </w:rPr>
      </w:pPr>
    </w:p>
    <w:p w:rsidR="0022012D" w:rsidRPr="00C36678" w:rsidRDefault="0022012D" w:rsidP="00FC0281">
      <w:pPr>
        <w:pStyle w:val="Body-Text"/>
      </w:pPr>
    </w:p>
    <w:p w:rsidR="0022012D" w:rsidRPr="00C36678" w:rsidRDefault="0022012D" w:rsidP="00AE6C76">
      <w:pPr>
        <w:pStyle w:val="Body-Text-Smallspace"/>
      </w:pPr>
    </w:p>
    <w:sectPr w:rsidR="0022012D" w:rsidRPr="00C36678" w:rsidSect="00BB058A">
      <w:headerReference w:type="even" r:id="rId29"/>
      <w:headerReference w:type="default" r:id="rId30"/>
      <w:headerReference w:type="first" r:id="rId31"/>
      <w:pgSz w:w="11906" w:h="16838"/>
      <w:pgMar w:top="1134" w:right="1134" w:bottom="1134" w:left="1134" w:header="567" w:footer="567"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536" w:rsidRDefault="00A77536" w:rsidP="00DF75DD">
      <w:r>
        <w:separator/>
      </w:r>
    </w:p>
  </w:endnote>
  <w:endnote w:type="continuationSeparator" w:id="0">
    <w:p w:rsidR="00A77536" w:rsidRDefault="00A77536" w:rsidP="00DF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eiryo">
    <w:altName w:val="MS Gothic"/>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36" w:rsidRDefault="00A77536" w:rsidP="0063618A">
    <w:pPr>
      <w:pStyle w:val="Footer"/>
      <w:pBdr>
        <w:top w:val="single" w:sz="12" w:space="6" w:color="003D69"/>
      </w:pBdr>
      <w:ind w:firstLine="8505"/>
    </w:pPr>
    <w:r>
      <w:rPr>
        <w:noProof/>
      </w:rPr>
      <w:drawing>
        <wp:inline distT="0" distB="0" distL="0" distR="0">
          <wp:extent cx="1652905" cy="541655"/>
          <wp:effectExtent l="0" t="0" r="0" b="0"/>
          <wp:docPr id="2" name="Picture 2" descr="Qld-CoA-2LS-S-RGB-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2LS-S-RGB-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905" cy="54165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36" w:rsidRDefault="00A77536" w:rsidP="00794C20">
    <w:pPr>
      <w:pStyle w:val="Footer"/>
      <w:tabs>
        <w:tab w:val="clear" w:pos="4513"/>
        <w:tab w:val="clear" w:pos="9026"/>
        <w:tab w:val="right" w:pos="9639"/>
      </w:tabs>
      <w:rPr>
        <w:b/>
        <w:noProof/>
        <w:color w:val="003D69"/>
        <w:sz w:val="21"/>
        <w:szCs w:val="21"/>
        <w:u w:val="single"/>
      </w:rPr>
    </w:pPr>
    <w:r w:rsidRPr="00674F88">
      <w:t xml:space="preserve">2018 Annual Report  </w:t>
    </w:r>
    <w:r>
      <w:tab/>
    </w:r>
    <w:r w:rsidRPr="0063618A">
      <w:rPr>
        <w:b/>
        <w:color w:val="003D69"/>
        <w:sz w:val="21"/>
        <w:szCs w:val="21"/>
        <w:u w:val="single"/>
      </w:rPr>
      <w:fldChar w:fldCharType="begin"/>
    </w:r>
    <w:r w:rsidRPr="0063618A">
      <w:rPr>
        <w:b/>
        <w:color w:val="003D69"/>
        <w:sz w:val="21"/>
        <w:szCs w:val="21"/>
        <w:u w:val="single"/>
      </w:rPr>
      <w:instrText xml:space="preserve"> PAGE   \* MERGEFORMAT </w:instrText>
    </w:r>
    <w:r w:rsidRPr="0063618A">
      <w:rPr>
        <w:b/>
        <w:color w:val="003D69"/>
        <w:sz w:val="21"/>
        <w:szCs w:val="21"/>
        <w:u w:val="single"/>
      </w:rPr>
      <w:fldChar w:fldCharType="separate"/>
    </w:r>
    <w:r w:rsidR="0080735A">
      <w:rPr>
        <w:b/>
        <w:noProof/>
        <w:color w:val="003D69"/>
        <w:sz w:val="21"/>
        <w:szCs w:val="21"/>
        <w:u w:val="single"/>
      </w:rPr>
      <w:t>3</w:t>
    </w:r>
    <w:r w:rsidRPr="0063618A">
      <w:rPr>
        <w:b/>
        <w:noProof/>
        <w:color w:val="003D69"/>
        <w:sz w:val="21"/>
        <w:szCs w:val="21"/>
        <w:u w:val="single"/>
      </w:rPr>
      <w:fldChar w:fldCharType="end"/>
    </w:r>
  </w:p>
  <w:p w:rsidR="00A77536" w:rsidRPr="00214F8D" w:rsidRDefault="00A77536" w:rsidP="00214F8D">
    <w:pPr>
      <w:pStyle w:val="Footer"/>
    </w:pPr>
    <w:r w:rsidRPr="00B47D1A">
      <w:rPr>
        <w:noProof/>
      </w:rPr>
      <w:t>Tarampa State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536" w:rsidRDefault="00A77536" w:rsidP="00DF75DD">
      <w:r>
        <w:separator/>
      </w:r>
    </w:p>
  </w:footnote>
  <w:footnote w:type="continuationSeparator" w:id="0">
    <w:p w:rsidR="00A77536" w:rsidRDefault="00A77536" w:rsidP="00DF7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36" w:rsidRDefault="00A77536" w:rsidP="00DF75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36" w:rsidRDefault="00A77536" w:rsidP="00DF75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36" w:rsidRDefault="00A77536" w:rsidP="00DF75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B4E7F42"/>
    <w:lvl w:ilvl="0">
      <w:start w:val="1"/>
      <w:numFmt w:val="decimal"/>
      <w:pStyle w:val="Body-Instructions-ListNumber"/>
      <w:lvlText w:val="%1."/>
      <w:lvlJc w:val="left"/>
      <w:pPr>
        <w:tabs>
          <w:tab w:val="num" w:pos="360"/>
        </w:tabs>
        <w:ind w:left="360" w:hanging="360"/>
      </w:pPr>
      <w:rPr>
        <w:rFonts w:hint="default"/>
      </w:rPr>
    </w:lvl>
  </w:abstractNum>
  <w:abstractNum w:abstractNumId="1">
    <w:nsid w:val="FFFFFF89"/>
    <w:multiLevelType w:val="singleLevel"/>
    <w:tmpl w:val="F9CE02F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1932E8"/>
    <w:multiLevelType w:val="hybridMultilevel"/>
    <w:tmpl w:val="3D347F5A"/>
    <w:lvl w:ilvl="0" w:tplc="2A4E4DCC">
      <w:start w:val="1"/>
      <w:numFmt w:val="bullet"/>
      <w:pStyle w:val="Body-Instructions-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F96784"/>
    <w:multiLevelType w:val="hybridMultilevel"/>
    <w:tmpl w:val="007CD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AB3586"/>
    <w:multiLevelType w:val="hybridMultilevel"/>
    <w:tmpl w:val="340ABAAC"/>
    <w:lvl w:ilvl="0" w:tplc="A01E233E">
      <w:start w:val="1"/>
      <w:numFmt w:val="bullet"/>
      <w:pStyle w:val="Body-Text-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E725F8"/>
    <w:multiLevelType w:val="hybridMultilevel"/>
    <w:tmpl w:val="A9025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0967CDE"/>
    <w:multiLevelType w:val="hybridMultilevel"/>
    <w:tmpl w:val="6CD494A4"/>
    <w:lvl w:ilvl="0" w:tplc="01765E64">
      <w:start w:val="1"/>
      <w:numFmt w:val="bullet"/>
      <w:pStyle w:val="Body-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AFF4E32"/>
    <w:multiLevelType w:val="hybridMultilevel"/>
    <w:tmpl w:val="233AC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60F44FF"/>
    <w:multiLevelType w:val="hybridMultilevel"/>
    <w:tmpl w:val="B26C5D8E"/>
    <w:lvl w:ilvl="0" w:tplc="A8AEB0B0">
      <w:start w:val="1"/>
      <w:numFmt w:val="decimal"/>
      <w:pStyle w:val="Body-Text-List-Numb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8"/>
  </w:num>
  <w:num w:numId="5">
    <w:abstractNumId w:val="0"/>
    <w:lvlOverride w:ilvl="0">
      <w:startOverride w:val="1"/>
    </w:lvlOverride>
  </w:num>
  <w:num w:numId="6">
    <w:abstractNumId w:val="4"/>
  </w:num>
  <w:num w:numId="7">
    <w:abstractNumId w:val="6"/>
  </w:num>
  <w:num w:numId="8">
    <w:abstractNumId w:val="8"/>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2"/>
  </w:num>
  <w:num w:numId="13">
    <w:abstractNumId w:val="7"/>
  </w:num>
  <w:num w:numId="14">
    <w:abstractNumId w:val="3"/>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AD6"/>
    <w:rsid w:val="000009DC"/>
    <w:rsid w:val="000021A0"/>
    <w:rsid w:val="00002311"/>
    <w:rsid w:val="00007D0B"/>
    <w:rsid w:val="00011D7E"/>
    <w:rsid w:val="00011F98"/>
    <w:rsid w:val="000129D4"/>
    <w:rsid w:val="00016FE6"/>
    <w:rsid w:val="00017B66"/>
    <w:rsid w:val="000210BD"/>
    <w:rsid w:val="000219FC"/>
    <w:rsid w:val="00026640"/>
    <w:rsid w:val="000351F9"/>
    <w:rsid w:val="0003546E"/>
    <w:rsid w:val="00037CBB"/>
    <w:rsid w:val="00042E36"/>
    <w:rsid w:val="00043239"/>
    <w:rsid w:val="00046D54"/>
    <w:rsid w:val="00050CC4"/>
    <w:rsid w:val="00051D1E"/>
    <w:rsid w:val="00053B37"/>
    <w:rsid w:val="000570B7"/>
    <w:rsid w:val="000571A6"/>
    <w:rsid w:val="000629B6"/>
    <w:rsid w:val="000637B9"/>
    <w:rsid w:val="000642CF"/>
    <w:rsid w:val="0006486B"/>
    <w:rsid w:val="00067474"/>
    <w:rsid w:val="00067807"/>
    <w:rsid w:val="00071129"/>
    <w:rsid w:val="00071A1B"/>
    <w:rsid w:val="0007536E"/>
    <w:rsid w:val="00084ACA"/>
    <w:rsid w:val="00085065"/>
    <w:rsid w:val="000854C0"/>
    <w:rsid w:val="00086DE0"/>
    <w:rsid w:val="00087491"/>
    <w:rsid w:val="00092426"/>
    <w:rsid w:val="00094A1E"/>
    <w:rsid w:val="00097E0F"/>
    <w:rsid w:val="000A22BF"/>
    <w:rsid w:val="000A3E11"/>
    <w:rsid w:val="000A4E48"/>
    <w:rsid w:val="000A6C71"/>
    <w:rsid w:val="000A73B9"/>
    <w:rsid w:val="000B2AB6"/>
    <w:rsid w:val="000B399F"/>
    <w:rsid w:val="000B5566"/>
    <w:rsid w:val="000C11AB"/>
    <w:rsid w:val="000C1AF2"/>
    <w:rsid w:val="000C3B7B"/>
    <w:rsid w:val="000C49A0"/>
    <w:rsid w:val="000C4E1F"/>
    <w:rsid w:val="000D0E0F"/>
    <w:rsid w:val="000D3881"/>
    <w:rsid w:val="000D3FF2"/>
    <w:rsid w:val="000D6EEB"/>
    <w:rsid w:val="000D7B05"/>
    <w:rsid w:val="000E206D"/>
    <w:rsid w:val="000E48AD"/>
    <w:rsid w:val="000E4E11"/>
    <w:rsid w:val="000E6586"/>
    <w:rsid w:val="000E65D0"/>
    <w:rsid w:val="000E66B4"/>
    <w:rsid w:val="000F71BB"/>
    <w:rsid w:val="000F7A58"/>
    <w:rsid w:val="00100BF9"/>
    <w:rsid w:val="00101E93"/>
    <w:rsid w:val="00104498"/>
    <w:rsid w:val="00105284"/>
    <w:rsid w:val="00106D22"/>
    <w:rsid w:val="001071D4"/>
    <w:rsid w:val="0010764B"/>
    <w:rsid w:val="001171CB"/>
    <w:rsid w:val="00121746"/>
    <w:rsid w:val="00121E5B"/>
    <w:rsid w:val="00122B25"/>
    <w:rsid w:val="00137F26"/>
    <w:rsid w:val="0014133B"/>
    <w:rsid w:val="0014432F"/>
    <w:rsid w:val="00144A92"/>
    <w:rsid w:val="00146C75"/>
    <w:rsid w:val="00147F16"/>
    <w:rsid w:val="00150E59"/>
    <w:rsid w:val="00157BC2"/>
    <w:rsid w:val="00162A9B"/>
    <w:rsid w:val="00163C6E"/>
    <w:rsid w:val="0016724A"/>
    <w:rsid w:val="00170B21"/>
    <w:rsid w:val="00173F0B"/>
    <w:rsid w:val="00174D98"/>
    <w:rsid w:val="00177759"/>
    <w:rsid w:val="00180992"/>
    <w:rsid w:val="0018221B"/>
    <w:rsid w:val="00185848"/>
    <w:rsid w:val="001922FC"/>
    <w:rsid w:val="00193277"/>
    <w:rsid w:val="0019406A"/>
    <w:rsid w:val="00194BCA"/>
    <w:rsid w:val="00197B14"/>
    <w:rsid w:val="001A2236"/>
    <w:rsid w:val="001B089B"/>
    <w:rsid w:val="001B208C"/>
    <w:rsid w:val="001B26F8"/>
    <w:rsid w:val="001B2B40"/>
    <w:rsid w:val="001B3FDE"/>
    <w:rsid w:val="001B4102"/>
    <w:rsid w:val="001B4C47"/>
    <w:rsid w:val="001C209E"/>
    <w:rsid w:val="001C4A1F"/>
    <w:rsid w:val="001C5019"/>
    <w:rsid w:val="001C5EC7"/>
    <w:rsid w:val="001C6423"/>
    <w:rsid w:val="001D52BA"/>
    <w:rsid w:val="001D58CC"/>
    <w:rsid w:val="001D6593"/>
    <w:rsid w:val="001E1025"/>
    <w:rsid w:val="001E27EE"/>
    <w:rsid w:val="001E432E"/>
    <w:rsid w:val="001E604E"/>
    <w:rsid w:val="001E69BD"/>
    <w:rsid w:val="001F0A6C"/>
    <w:rsid w:val="001F2FA3"/>
    <w:rsid w:val="001F464B"/>
    <w:rsid w:val="00200AD3"/>
    <w:rsid w:val="00201117"/>
    <w:rsid w:val="00206182"/>
    <w:rsid w:val="00206D02"/>
    <w:rsid w:val="00207144"/>
    <w:rsid w:val="0021034E"/>
    <w:rsid w:val="0021434D"/>
    <w:rsid w:val="00214F8D"/>
    <w:rsid w:val="0022012D"/>
    <w:rsid w:val="00220637"/>
    <w:rsid w:val="002213B8"/>
    <w:rsid w:val="00221775"/>
    <w:rsid w:val="0022215F"/>
    <w:rsid w:val="00223C4C"/>
    <w:rsid w:val="00225160"/>
    <w:rsid w:val="00225D57"/>
    <w:rsid w:val="00225FD6"/>
    <w:rsid w:val="00226CF3"/>
    <w:rsid w:val="00226D21"/>
    <w:rsid w:val="00231427"/>
    <w:rsid w:val="002315DC"/>
    <w:rsid w:val="00233DDC"/>
    <w:rsid w:val="00241009"/>
    <w:rsid w:val="00247CBF"/>
    <w:rsid w:val="0025089A"/>
    <w:rsid w:val="002524F2"/>
    <w:rsid w:val="002526A1"/>
    <w:rsid w:val="0025282B"/>
    <w:rsid w:val="00253BBB"/>
    <w:rsid w:val="0025442F"/>
    <w:rsid w:val="002647D2"/>
    <w:rsid w:val="00274A63"/>
    <w:rsid w:val="00276905"/>
    <w:rsid w:val="002837C8"/>
    <w:rsid w:val="002840D9"/>
    <w:rsid w:val="00285A13"/>
    <w:rsid w:val="00286407"/>
    <w:rsid w:val="00290446"/>
    <w:rsid w:val="0029114F"/>
    <w:rsid w:val="002A09AB"/>
    <w:rsid w:val="002A223C"/>
    <w:rsid w:val="002A2251"/>
    <w:rsid w:val="002A2D07"/>
    <w:rsid w:val="002A520A"/>
    <w:rsid w:val="002A5BFC"/>
    <w:rsid w:val="002A77C9"/>
    <w:rsid w:val="002A7B6E"/>
    <w:rsid w:val="002B0B35"/>
    <w:rsid w:val="002B66B4"/>
    <w:rsid w:val="002C152C"/>
    <w:rsid w:val="002C64F4"/>
    <w:rsid w:val="002C7570"/>
    <w:rsid w:val="002D1CAE"/>
    <w:rsid w:val="002D6035"/>
    <w:rsid w:val="002E2DF2"/>
    <w:rsid w:val="002E68FA"/>
    <w:rsid w:val="0030463A"/>
    <w:rsid w:val="00304926"/>
    <w:rsid w:val="00306F81"/>
    <w:rsid w:val="0031105E"/>
    <w:rsid w:val="0031267B"/>
    <w:rsid w:val="00313FFE"/>
    <w:rsid w:val="00315E24"/>
    <w:rsid w:val="003169A9"/>
    <w:rsid w:val="00317993"/>
    <w:rsid w:val="003227A0"/>
    <w:rsid w:val="00323411"/>
    <w:rsid w:val="0032696D"/>
    <w:rsid w:val="00326D25"/>
    <w:rsid w:val="003301E5"/>
    <w:rsid w:val="00331A79"/>
    <w:rsid w:val="00332B38"/>
    <w:rsid w:val="00333A4F"/>
    <w:rsid w:val="00334174"/>
    <w:rsid w:val="0033601A"/>
    <w:rsid w:val="0034048F"/>
    <w:rsid w:val="0034457D"/>
    <w:rsid w:val="003473C4"/>
    <w:rsid w:val="00351E28"/>
    <w:rsid w:val="00354AA9"/>
    <w:rsid w:val="00362FE8"/>
    <w:rsid w:val="003664A6"/>
    <w:rsid w:val="00366D44"/>
    <w:rsid w:val="003712E9"/>
    <w:rsid w:val="00371E3A"/>
    <w:rsid w:val="003723FD"/>
    <w:rsid w:val="00372CE7"/>
    <w:rsid w:val="003760B6"/>
    <w:rsid w:val="003851BF"/>
    <w:rsid w:val="003852CF"/>
    <w:rsid w:val="003870EE"/>
    <w:rsid w:val="00387F20"/>
    <w:rsid w:val="00390B48"/>
    <w:rsid w:val="00395816"/>
    <w:rsid w:val="003979C0"/>
    <w:rsid w:val="003A19BE"/>
    <w:rsid w:val="003A4B54"/>
    <w:rsid w:val="003B373D"/>
    <w:rsid w:val="003B39CC"/>
    <w:rsid w:val="003C2369"/>
    <w:rsid w:val="003C7AEA"/>
    <w:rsid w:val="003C7B67"/>
    <w:rsid w:val="003D261F"/>
    <w:rsid w:val="003D2E65"/>
    <w:rsid w:val="003D4C2B"/>
    <w:rsid w:val="003D68BA"/>
    <w:rsid w:val="003E2525"/>
    <w:rsid w:val="003F0A3F"/>
    <w:rsid w:val="003F26A8"/>
    <w:rsid w:val="003F55F9"/>
    <w:rsid w:val="003F5FFD"/>
    <w:rsid w:val="003F7332"/>
    <w:rsid w:val="00400BCA"/>
    <w:rsid w:val="004079B0"/>
    <w:rsid w:val="00413771"/>
    <w:rsid w:val="0041387B"/>
    <w:rsid w:val="00415E61"/>
    <w:rsid w:val="004222A3"/>
    <w:rsid w:val="00424A70"/>
    <w:rsid w:val="00424EA5"/>
    <w:rsid w:val="00430E56"/>
    <w:rsid w:val="00431D03"/>
    <w:rsid w:val="00432DE9"/>
    <w:rsid w:val="004332D7"/>
    <w:rsid w:val="00433EE8"/>
    <w:rsid w:val="0043634E"/>
    <w:rsid w:val="00436B90"/>
    <w:rsid w:val="00441BD1"/>
    <w:rsid w:val="00444582"/>
    <w:rsid w:val="00446F29"/>
    <w:rsid w:val="004536E9"/>
    <w:rsid w:val="00456662"/>
    <w:rsid w:val="00456B80"/>
    <w:rsid w:val="00456FE9"/>
    <w:rsid w:val="004621C3"/>
    <w:rsid w:val="00464665"/>
    <w:rsid w:val="004650CD"/>
    <w:rsid w:val="00465FB5"/>
    <w:rsid w:val="00470B5E"/>
    <w:rsid w:val="00473756"/>
    <w:rsid w:val="004832D4"/>
    <w:rsid w:val="004858A8"/>
    <w:rsid w:val="00495481"/>
    <w:rsid w:val="00495849"/>
    <w:rsid w:val="00496364"/>
    <w:rsid w:val="00496657"/>
    <w:rsid w:val="00497EC5"/>
    <w:rsid w:val="004A0900"/>
    <w:rsid w:val="004A2568"/>
    <w:rsid w:val="004A3D3A"/>
    <w:rsid w:val="004A3E2D"/>
    <w:rsid w:val="004B036B"/>
    <w:rsid w:val="004B0B04"/>
    <w:rsid w:val="004B0F3E"/>
    <w:rsid w:val="004B30DE"/>
    <w:rsid w:val="004C6460"/>
    <w:rsid w:val="004D0643"/>
    <w:rsid w:val="004D108B"/>
    <w:rsid w:val="004D2AE0"/>
    <w:rsid w:val="004D4333"/>
    <w:rsid w:val="004D4B7E"/>
    <w:rsid w:val="004D588C"/>
    <w:rsid w:val="004D775B"/>
    <w:rsid w:val="004E1953"/>
    <w:rsid w:val="004E234A"/>
    <w:rsid w:val="004E2DD8"/>
    <w:rsid w:val="004E3E72"/>
    <w:rsid w:val="004E53CA"/>
    <w:rsid w:val="004E72B8"/>
    <w:rsid w:val="004E7811"/>
    <w:rsid w:val="004F1457"/>
    <w:rsid w:val="004F15E6"/>
    <w:rsid w:val="004F3320"/>
    <w:rsid w:val="004F3D65"/>
    <w:rsid w:val="004F4380"/>
    <w:rsid w:val="004F62EA"/>
    <w:rsid w:val="00500EF0"/>
    <w:rsid w:val="0050366F"/>
    <w:rsid w:val="00512AAC"/>
    <w:rsid w:val="0051394F"/>
    <w:rsid w:val="00513D3D"/>
    <w:rsid w:val="005144CD"/>
    <w:rsid w:val="00521FE9"/>
    <w:rsid w:val="00523744"/>
    <w:rsid w:val="00523AE2"/>
    <w:rsid w:val="00524F43"/>
    <w:rsid w:val="005263A5"/>
    <w:rsid w:val="00534CC0"/>
    <w:rsid w:val="0053747B"/>
    <w:rsid w:val="005378D2"/>
    <w:rsid w:val="00537922"/>
    <w:rsid w:val="0054600D"/>
    <w:rsid w:val="005474AF"/>
    <w:rsid w:val="00547930"/>
    <w:rsid w:val="00550F3B"/>
    <w:rsid w:val="005549E0"/>
    <w:rsid w:val="00556401"/>
    <w:rsid w:val="00557A97"/>
    <w:rsid w:val="005627FE"/>
    <w:rsid w:val="00564CB0"/>
    <w:rsid w:val="00565F35"/>
    <w:rsid w:val="00566B38"/>
    <w:rsid w:val="005821C2"/>
    <w:rsid w:val="00582ECE"/>
    <w:rsid w:val="00586C55"/>
    <w:rsid w:val="00587A8D"/>
    <w:rsid w:val="00590488"/>
    <w:rsid w:val="00590DA8"/>
    <w:rsid w:val="00591554"/>
    <w:rsid w:val="00593D28"/>
    <w:rsid w:val="00594907"/>
    <w:rsid w:val="00594EFC"/>
    <w:rsid w:val="005A057E"/>
    <w:rsid w:val="005A0B56"/>
    <w:rsid w:val="005A3BE3"/>
    <w:rsid w:val="005A4BF1"/>
    <w:rsid w:val="005B0303"/>
    <w:rsid w:val="005B0426"/>
    <w:rsid w:val="005B2C67"/>
    <w:rsid w:val="005B5506"/>
    <w:rsid w:val="005B7D86"/>
    <w:rsid w:val="005C04A2"/>
    <w:rsid w:val="005C3B26"/>
    <w:rsid w:val="005C482C"/>
    <w:rsid w:val="005C51C8"/>
    <w:rsid w:val="005C5818"/>
    <w:rsid w:val="005C58D0"/>
    <w:rsid w:val="005C6542"/>
    <w:rsid w:val="005D1849"/>
    <w:rsid w:val="005D2687"/>
    <w:rsid w:val="005D3377"/>
    <w:rsid w:val="005D3AF6"/>
    <w:rsid w:val="005E6958"/>
    <w:rsid w:val="005F0F9C"/>
    <w:rsid w:val="005F524A"/>
    <w:rsid w:val="005F784C"/>
    <w:rsid w:val="00601A72"/>
    <w:rsid w:val="006066E7"/>
    <w:rsid w:val="00612AD6"/>
    <w:rsid w:val="00616331"/>
    <w:rsid w:val="00632585"/>
    <w:rsid w:val="0063618A"/>
    <w:rsid w:val="00643C4B"/>
    <w:rsid w:val="00645958"/>
    <w:rsid w:val="0064607A"/>
    <w:rsid w:val="006517A1"/>
    <w:rsid w:val="00652243"/>
    <w:rsid w:val="00652A8A"/>
    <w:rsid w:val="0065513C"/>
    <w:rsid w:val="00655817"/>
    <w:rsid w:val="006559D7"/>
    <w:rsid w:val="00655D33"/>
    <w:rsid w:val="00656913"/>
    <w:rsid w:val="00657686"/>
    <w:rsid w:val="006602FD"/>
    <w:rsid w:val="006606A2"/>
    <w:rsid w:val="00663EC7"/>
    <w:rsid w:val="00664FC7"/>
    <w:rsid w:val="00665DA8"/>
    <w:rsid w:val="00670B71"/>
    <w:rsid w:val="00674F88"/>
    <w:rsid w:val="00677DC6"/>
    <w:rsid w:val="006836F8"/>
    <w:rsid w:val="006836FD"/>
    <w:rsid w:val="006844AC"/>
    <w:rsid w:val="006953E2"/>
    <w:rsid w:val="006A0A4B"/>
    <w:rsid w:val="006A1CCE"/>
    <w:rsid w:val="006A62ED"/>
    <w:rsid w:val="006A7F8A"/>
    <w:rsid w:val="006B3F2D"/>
    <w:rsid w:val="006B62CB"/>
    <w:rsid w:val="006C159F"/>
    <w:rsid w:val="006C6FBA"/>
    <w:rsid w:val="006C75D6"/>
    <w:rsid w:val="006C77EF"/>
    <w:rsid w:val="006D07C1"/>
    <w:rsid w:val="006D0DA4"/>
    <w:rsid w:val="006D2378"/>
    <w:rsid w:val="006D2D58"/>
    <w:rsid w:val="006D3B87"/>
    <w:rsid w:val="006D5BBE"/>
    <w:rsid w:val="006E0C19"/>
    <w:rsid w:val="006E226E"/>
    <w:rsid w:val="006E4F4A"/>
    <w:rsid w:val="006E64AE"/>
    <w:rsid w:val="006F1E86"/>
    <w:rsid w:val="006F38A1"/>
    <w:rsid w:val="006F3FC2"/>
    <w:rsid w:val="006F564B"/>
    <w:rsid w:val="007013C7"/>
    <w:rsid w:val="00706614"/>
    <w:rsid w:val="0070662B"/>
    <w:rsid w:val="00707239"/>
    <w:rsid w:val="007078DA"/>
    <w:rsid w:val="00712BD6"/>
    <w:rsid w:val="00712DA9"/>
    <w:rsid w:val="0071342E"/>
    <w:rsid w:val="00715581"/>
    <w:rsid w:val="00716F1F"/>
    <w:rsid w:val="00717EE2"/>
    <w:rsid w:val="00727085"/>
    <w:rsid w:val="007271A7"/>
    <w:rsid w:val="00734796"/>
    <w:rsid w:val="007360BB"/>
    <w:rsid w:val="00736B35"/>
    <w:rsid w:val="00740586"/>
    <w:rsid w:val="0074256D"/>
    <w:rsid w:val="007441A7"/>
    <w:rsid w:val="00746850"/>
    <w:rsid w:val="007511EA"/>
    <w:rsid w:val="00752526"/>
    <w:rsid w:val="0075431C"/>
    <w:rsid w:val="00754819"/>
    <w:rsid w:val="00754AA3"/>
    <w:rsid w:val="00754EA2"/>
    <w:rsid w:val="007647A1"/>
    <w:rsid w:val="00765089"/>
    <w:rsid w:val="007707C3"/>
    <w:rsid w:val="0077118E"/>
    <w:rsid w:val="007717AA"/>
    <w:rsid w:val="00774A6E"/>
    <w:rsid w:val="007809C2"/>
    <w:rsid w:val="00780C12"/>
    <w:rsid w:val="00781C5D"/>
    <w:rsid w:val="00781F6B"/>
    <w:rsid w:val="00782428"/>
    <w:rsid w:val="00782F5F"/>
    <w:rsid w:val="00785024"/>
    <w:rsid w:val="007854F2"/>
    <w:rsid w:val="00790FB5"/>
    <w:rsid w:val="00794C20"/>
    <w:rsid w:val="00797F4A"/>
    <w:rsid w:val="007A23FD"/>
    <w:rsid w:val="007B0965"/>
    <w:rsid w:val="007B3EF7"/>
    <w:rsid w:val="007B6E19"/>
    <w:rsid w:val="007B7AC9"/>
    <w:rsid w:val="007C3842"/>
    <w:rsid w:val="007C4CF5"/>
    <w:rsid w:val="007C7BE7"/>
    <w:rsid w:val="007D0973"/>
    <w:rsid w:val="007D45FF"/>
    <w:rsid w:val="007D4798"/>
    <w:rsid w:val="007D5123"/>
    <w:rsid w:val="007D650E"/>
    <w:rsid w:val="007D7410"/>
    <w:rsid w:val="007E3F91"/>
    <w:rsid w:val="007E6339"/>
    <w:rsid w:val="007F044C"/>
    <w:rsid w:val="007F1AE0"/>
    <w:rsid w:val="007F20A0"/>
    <w:rsid w:val="007F6FBD"/>
    <w:rsid w:val="00803707"/>
    <w:rsid w:val="008048D1"/>
    <w:rsid w:val="00804AAC"/>
    <w:rsid w:val="008050F9"/>
    <w:rsid w:val="008061A8"/>
    <w:rsid w:val="0080735A"/>
    <w:rsid w:val="00815602"/>
    <w:rsid w:val="0082795C"/>
    <w:rsid w:val="00833206"/>
    <w:rsid w:val="00835366"/>
    <w:rsid w:val="008431C9"/>
    <w:rsid w:val="00847DAC"/>
    <w:rsid w:val="008529C0"/>
    <w:rsid w:val="008551AF"/>
    <w:rsid w:val="00857C08"/>
    <w:rsid w:val="00860609"/>
    <w:rsid w:val="00863CBC"/>
    <w:rsid w:val="0086782C"/>
    <w:rsid w:val="0087196C"/>
    <w:rsid w:val="00872F18"/>
    <w:rsid w:val="00877BC4"/>
    <w:rsid w:val="00884630"/>
    <w:rsid w:val="00884856"/>
    <w:rsid w:val="0088567B"/>
    <w:rsid w:val="0088586B"/>
    <w:rsid w:val="00887D8E"/>
    <w:rsid w:val="008A1FCB"/>
    <w:rsid w:val="008A20E0"/>
    <w:rsid w:val="008A2DD7"/>
    <w:rsid w:val="008A3DA7"/>
    <w:rsid w:val="008B14F8"/>
    <w:rsid w:val="008B5F92"/>
    <w:rsid w:val="008C2414"/>
    <w:rsid w:val="008C2A34"/>
    <w:rsid w:val="008C6257"/>
    <w:rsid w:val="008C6D9A"/>
    <w:rsid w:val="008D1F07"/>
    <w:rsid w:val="008D5A83"/>
    <w:rsid w:val="008E0668"/>
    <w:rsid w:val="008E22B8"/>
    <w:rsid w:val="008E2A94"/>
    <w:rsid w:val="008E4FAB"/>
    <w:rsid w:val="008E794B"/>
    <w:rsid w:val="008F303D"/>
    <w:rsid w:val="008F5F3B"/>
    <w:rsid w:val="008F6AB9"/>
    <w:rsid w:val="009036BB"/>
    <w:rsid w:val="00907B51"/>
    <w:rsid w:val="00910996"/>
    <w:rsid w:val="0091281F"/>
    <w:rsid w:val="00912B84"/>
    <w:rsid w:val="0091402B"/>
    <w:rsid w:val="00914459"/>
    <w:rsid w:val="00914686"/>
    <w:rsid w:val="00914F3A"/>
    <w:rsid w:val="00915FE0"/>
    <w:rsid w:val="00916A94"/>
    <w:rsid w:val="00920635"/>
    <w:rsid w:val="00921A50"/>
    <w:rsid w:val="00922FB4"/>
    <w:rsid w:val="00924A71"/>
    <w:rsid w:val="0092552A"/>
    <w:rsid w:val="00932452"/>
    <w:rsid w:val="0093552F"/>
    <w:rsid w:val="00940244"/>
    <w:rsid w:val="009417E1"/>
    <w:rsid w:val="009432CE"/>
    <w:rsid w:val="00946A13"/>
    <w:rsid w:val="00950854"/>
    <w:rsid w:val="0095256F"/>
    <w:rsid w:val="009537F3"/>
    <w:rsid w:val="0095759E"/>
    <w:rsid w:val="00965655"/>
    <w:rsid w:val="00967F48"/>
    <w:rsid w:val="009744CE"/>
    <w:rsid w:val="00985121"/>
    <w:rsid w:val="00985E0D"/>
    <w:rsid w:val="00986665"/>
    <w:rsid w:val="00987C83"/>
    <w:rsid w:val="00993519"/>
    <w:rsid w:val="00995429"/>
    <w:rsid w:val="009A2BCC"/>
    <w:rsid w:val="009A3818"/>
    <w:rsid w:val="009B1F7A"/>
    <w:rsid w:val="009B201F"/>
    <w:rsid w:val="009B2392"/>
    <w:rsid w:val="009B3A0A"/>
    <w:rsid w:val="009B5332"/>
    <w:rsid w:val="009C5137"/>
    <w:rsid w:val="009D080A"/>
    <w:rsid w:val="009D4D4A"/>
    <w:rsid w:val="009D4F52"/>
    <w:rsid w:val="009D5823"/>
    <w:rsid w:val="009D5AD6"/>
    <w:rsid w:val="009D5F37"/>
    <w:rsid w:val="009D6FAD"/>
    <w:rsid w:val="009D77DE"/>
    <w:rsid w:val="009E0FDA"/>
    <w:rsid w:val="009E14F1"/>
    <w:rsid w:val="009E197A"/>
    <w:rsid w:val="009E1E38"/>
    <w:rsid w:val="009E291E"/>
    <w:rsid w:val="009E4E66"/>
    <w:rsid w:val="009E7599"/>
    <w:rsid w:val="009F0783"/>
    <w:rsid w:val="009F0C8C"/>
    <w:rsid w:val="009F3F34"/>
    <w:rsid w:val="009F5348"/>
    <w:rsid w:val="009F6934"/>
    <w:rsid w:val="009F7260"/>
    <w:rsid w:val="009F7D43"/>
    <w:rsid w:val="00A01641"/>
    <w:rsid w:val="00A048EE"/>
    <w:rsid w:val="00A137E6"/>
    <w:rsid w:val="00A14010"/>
    <w:rsid w:val="00A23455"/>
    <w:rsid w:val="00A24331"/>
    <w:rsid w:val="00A2738E"/>
    <w:rsid w:val="00A34026"/>
    <w:rsid w:val="00A34838"/>
    <w:rsid w:val="00A40067"/>
    <w:rsid w:val="00A41CA2"/>
    <w:rsid w:val="00A42DA1"/>
    <w:rsid w:val="00A43912"/>
    <w:rsid w:val="00A462DA"/>
    <w:rsid w:val="00A4785E"/>
    <w:rsid w:val="00A607E8"/>
    <w:rsid w:val="00A60D80"/>
    <w:rsid w:val="00A631CF"/>
    <w:rsid w:val="00A6482E"/>
    <w:rsid w:val="00A70001"/>
    <w:rsid w:val="00A70B32"/>
    <w:rsid w:val="00A7250B"/>
    <w:rsid w:val="00A732FC"/>
    <w:rsid w:val="00A73C58"/>
    <w:rsid w:val="00A747F1"/>
    <w:rsid w:val="00A77536"/>
    <w:rsid w:val="00A77F6F"/>
    <w:rsid w:val="00A80E3D"/>
    <w:rsid w:val="00A90CCC"/>
    <w:rsid w:val="00A9163D"/>
    <w:rsid w:val="00A954D3"/>
    <w:rsid w:val="00AA3DBA"/>
    <w:rsid w:val="00AA5E03"/>
    <w:rsid w:val="00AA799A"/>
    <w:rsid w:val="00AA7CD7"/>
    <w:rsid w:val="00AB02BC"/>
    <w:rsid w:val="00AB71F7"/>
    <w:rsid w:val="00AC0219"/>
    <w:rsid w:val="00AC0D73"/>
    <w:rsid w:val="00AC1B1C"/>
    <w:rsid w:val="00AC2397"/>
    <w:rsid w:val="00AC28D7"/>
    <w:rsid w:val="00AC4EA8"/>
    <w:rsid w:val="00AC5C08"/>
    <w:rsid w:val="00AC7D3F"/>
    <w:rsid w:val="00AD614C"/>
    <w:rsid w:val="00AD70F8"/>
    <w:rsid w:val="00AD71AF"/>
    <w:rsid w:val="00AE025F"/>
    <w:rsid w:val="00AE130B"/>
    <w:rsid w:val="00AE1BE0"/>
    <w:rsid w:val="00AE6C76"/>
    <w:rsid w:val="00AE71F1"/>
    <w:rsid w:val="00AF030B"/>
    <w:rsid w:val="00AF0609"/>
    <w:rsid w:val="00AF08AF"/>
    <w:rsid w:val="00B00B47"/>
    <w:rsid w:val="00B0117B"/>
    <w:rsid w:val="00B02BC9"/>
    <w:rsid w:val="00B03C89"/>
    <w:rsid w:val="00B04302"/>
    <w:rsid w:val="00B04AF1"/>
    <w:rsid w:val="00B062A3"/>
    <w:rsid w:val="00B07ED1"/>
    <w:rsid w:val="00B10FEE"/>
    <w:rsid w:val="00B12B14"/>
    <w:rsid w:val="00B12C07"/>
    <w:rsid w:val="00B13A38"/>
    <w:rsid w:val="00B13FCC"/>
    <w:rsid w:val="00B1415A"/>
    <w:rsid w:val="00B14CA1"/>
    <w:rsid w:val="00B208BA"/>
    <w:rsid w:val="00B21333"/>
    <w:rsid w:val="00B22079"/>
    <w:rsid w:val="00B24BA0"/>
    <w:rsid w:val="00B25F87"/>
    <w:rsid w:val="00B2697A"/>
    <w:rsid w:val="00B307CE"/>
    <w:rsid w:val="00B361BB"/>
    <w:rsid w:val="00B36265"/>
    <w:rsid w:val="00B4147E"/>
    <w:rsid w:val="00B425C9"/>
    <w:rsid w:val="00B4736D"/>
    <w:rsid w:val="00B50C15"/>
    <w:rsid w:val="00B51A82"/>
    <w:rsid w:val="00B545B7"/>
    <w:rsid w:val="00B574DB"/>
    <w:rsid w:val="00B63A34"/>
    <w:rsid w:val="00B64149"/>
    <w:rsid w:val="00B64DF9"/>
    <w:rsid w:val="00B749B5"/>
    <w:rsid w:val="00B81905"/>
    <w:rsid w:val="00B862D7"/>
    <w:rsid w:val="00B86E6F"/>
    <w:rsid w:val="00B9055E"/>
    <w:rsid w:val="00B95642"/>
    <w:rsid w:val="00B95C3E"/>
    <w:rsid w:val="00B9666E"/>
    <w:rsid w:val="00BA7DDB"/>
    <w:rsid w:val="00BB058A"/>
    <w:rsid w:val="00BB159F"/>
    <w:rsid w:val="00BB5435"/>
    <w:rsid w:val="00BC48A6"/>
    <w:rsid w:val="00BD5489"/>
    <w:rsid w:val="00BE2C1E"/>
    <w:rsid w:val="00BE5359"/>
    <w:rsid w:val="00BF19D2"/>
    <w:rsid w:val="00BF4476"/>
    <w:rsid w:val="00BF4E00"/>
    <w:rsid w:val="00BF7298"/>
    <w:rsid w:val="00BF79A8"/>
    <w:rsid w:val="00C00CE1"/>
    <w:rsid w:val="00C03325"/>
    <w:rsid w:val="00C03A4E"/>
    <w:rsid w:val="00C172CB"/>
    <w:rsid w:val="00C211B7"/>
    <w:rsid w:val="00C218FD"/>
    <w:rsid w:val="00C21A9B"/>
    <w:rsid w:val="00C2272F"/>
    <w:rsid w:val="00C2355C"/>
    <w:rsid w:val="00C34EA3"/>
    <w:rsid w:val="00C35A02"/>
    <w:rsid w:val="00C36678"/>
    <w:rsid w:val="00C372BE"/>
    <w:rsid w:val="00C4186C"/>
    <w:rsid w:val="00C42FBA"/>
    <w:rsid w:val="00C4408D"/>
    <w:rsid w:val="00C443F2"/>
    <w:rsid w:val="00C4640E"/>
    <w:rsid w:val="00C50CBE"/>
    <w:rsid w:val="00C51480"/>
    <w:rsid w:val="00C5225F"/>
    <w:rsid w:val="00C53698"/>
    <w:rsid w:val="00C5482A"/>
    <w:rsid w:val="00C56AA2"/>
    <w:rsid w:val="00C62C21"/>
    <w:rsid w:val="00C631DF"/>
    <w:rsid w:val="00C64ADD"/>
    <w:rsid w:val="00C66604"/>
    <w:rsid w:val="00C6692C"/>
    <w:rsid w:val="00C705EB"/>
    <w:rsid w:val="00C72DB3"/>
    <w:rsid w:val="00C73490"/>
    <w:rsid w:val="00C73A7B"/>
    <w:rsid w:val="00C74CFD"/>
    <w:rsid w:val="00C75A0B"/>
    <w:rsid w:val="00C75E98"/>
    <w:rsid w:val="00C851B0"/>
    <w:rsid w:val="00C8584D"/>
    <w:rsid w:val="00C85DE9"/>
    <w:rsid w:val="00C934B4"/>
    <w:rsid w:val="00C977E3"/>
    <w:rsid w:val="00CA3EAF"/>
    <w:rsid w:val="00CA4127"/>
    <w:rsid w:val="00CA45CF"/>
    <w:rsid w:val="00CA5E67"/>
    <w:rsid w:val="00CB11AF"/>
    <w:rsid w:val="00CB24FA"/>
    <w:rsid w:val="00CC0229"/>
    <w:rsid w:val="00CC06E0"/>
    <w:rsid w:val="00CC392B"/>
    <w:rsid w:val="00CC6338"/>
    <w:rsid w:val="00CC7575"/>
    <w:rsid w:val="00CD1FF9"/>
    <w:rsid w:val="00CD3967"/>
    <w:rsid w:val="00CD4700"/>
    <w:rsid w:val="00CD56A0"/>
    <w:rsid w:val="00CD7103"/>
    <w:rsid w:val="00CD7418"/>
    <w:rsid w:val="00CE09AD"/>
    <w:rsid w:val="00CE2E46"/>
    <w:rsid w:val="00CF0A1F"/>
    <w:rsid w:val="00CF5D3D"/>
    <w:rsid w:val="00CF73F9"/>
    <w:rsid w:val="00D06261"/>
    <w:rsid w:val="00D06366"/>
    <w:rsid w:val="00D06A8D"/>
    <w:rsid w:val="00D13320"/>
    <w:rsid w:val="00D13F8D"/>
    <w:rsid w:val="00D17B7B"/>
    <w:rsid w:val="00D202D9"/>
    <w:rsid w:val="00D27CCD"/>
    <w:rsid w:val="00D303DE"/>
    <w:rsid w:val="00D315C1"/>
    <w:rsid w:val="00D31BC4"/>
    <w:rsid w:val="00D33473"/>
    <w:rsid w:val="00D33E0C"/>
    <w:rsid w:val="00D36643"/>
    <w:rsid w:val="00D40363"/>
    <w:rsid w:val="00D44D24"/>
    <w:rsid w:val="00D457B4"/>
    <w:rsid w:val="00D466C4"/>
    <w:rsid w:val="00D47D75"/>
    <w:rsid w:val="00D502B2"/>
    <w:rsid w:val="00D503D0"/>
    <w:rsid w:val="00D50C1C"/>
    <w:rsid w:val="00D522E2"/>
    <w:rsid w:val="00D527A0"/>
    <w:rsid w:val="00D64B67"/>
    <w:rsid w:val="00D7125B"/>
    <w:rsid w:val="00D720AE"/>
    <w:rsid w:val="00D800FB"/>
    <w:rsid w:val="00D830E6"/>
    <w:rsid w:val="00D83473"/>
    <w:rsid w:val="00D90EE8"/>
    <w:rsid w:val="00D91C4D"/>
    <w:rsid w:val="00D94972"/>
    <w:rsid w:val="00DA456D"/>
    <w:rsid w:val="00DA4DA6"/>
    <w:rsid w:val="00DA711B"/>
    <w:rsid w:val="00DA7967"/>
    <w:rsid w:val="00DB056A"/>
    <w:rsid w:val="00DB0580"/>
    <w:rsid w:val="00DB06DE"/>
    <w:rsid w:val="00DC03F8"/>
    <w:rsid w:val="00DC3305"/>
    <w:rsid w:val="00DD038D"/>
    <w:rsid w:val="00DD2F06"/>
    <w:rsid w:val="00DD45EA"/>
    <w:rsid w:val="00DD4AEC"/>
    <w:rsid w:val="00DD5756"/>
    <w:rsid w:val="00DD5EB3"/>
    <w:rsid w:val="00DE0F34"/>
    <w:rsid w:val="00DE481C"/>
    <w:rsid w:val="00DE57A9"/>
    <w:rsid w:val="00DE5A57"/>
    <w:rsid w:val="00DE75D3"/>
    <w:rsid w:val="00DE793C"/>
    <w:rsid w:val="00DF2F44"/>
    <w:rsid w:val="00DF7442"/>
    <w:rsid w:val="00DF75DD"/>
    <w:rsid w:val="00DF7C96"/>
    <w:rsid w:val="00E02E2C"/>
    <w:rsid w:val="00E03014"/>
    <w:rsid w:val="00E03AD9"/>
    <w:rsid w:val="00E03DA2"/>
    <w:rsid w:val="00E049DF"/>
    <w:rsid w:val="00E05B33"/>
    <w:rsid w:val="00E06BA7"/>
    <w:rsid w:val="00E07A94"/>
    <w:rsid w:val="00E104FD"/>
    <w:rsid w:val="00E12284"/>
    <w:rsid w:val="00E1335D"/>
    <w:rsid w:val="00E13440"/>
    <w:rsid w:val="00E24AE6"/>
    <w:rsid w:val="00E24D49"/>
    <w:rsid w:val="00E26665"/>
    <w:rsid w:val="00E27ACC"/>
    <w:rsid w:val="00E31B50"/>
    <w:rsid w:val="00E3365C"/>
    <w:rsid w:val="00E35C52"/>
    <w:rsid w:val="00E4000A"/>
    <w:rsid w:val="00E40798"/>
    <w:rsid w:val="00E55F46"/>
    <w:rsid w:val="00E606AB"/>
    <w:rsid w:val="00E60834"/>
    <w:rsid w:val="00E61659"/>
    <w:rsid w:val="00E63B88"/>
    <w:rsid w:val="00E66186"/>
    <w:rsid w:val="00E66FBF"/>
    <w:rsid w:val="00E67751"/>
    <w:rsid w:val="00E713F1"/>
    <w:rsid w:val="00E7282B"/>
    <w:rsid w:val="00E737D3"/>
    <w:rsid w:val="00E75D81"/>
    <w:rsid w:val="00E81A46"/>
    <w:rsid w:val="00E83587"/>
    <w:rsid w:val="00E84CD7"/>
    <w:rsid w:val="00E87E79"/>
    <w:rsid w:val="00E93423"/>
    <w:rsid w:val="00E97307"/>
    <w:rsid w:val="00E97BF8"/>
    <w:rsid w:val="00EA09C9"/>
    <w:rsid w:val="00EA3538"/>
    <w:rsid w:val="00EA7DEC"/>
    <w:rsid w:val="00EB0684"/>
    <w:rsid w:val="00EB09C7"/>
    <w:rsid w:val="00EB3CE4"/>
    <w:rsid w:val="00EB4C53"/>
    <w:rsid w:val="00EC022A"/>
    <w:rsid w:val="00EC1D76"/>
    <w:rsid w:val="00EC2EE5"/>
    <w:rsid w:val="00EC4906"/>
    <w:rsid w:val="00ED0255"/>
    <w:rsid w:val="00ED0438"/>
    <w:rsid w:val="00ED0765"/>
    <w:rsid w:val="00ED15CA"/>
    <w:rsid w:val="00ED3657"/>
    <w:rsid w:val="00ED7509"/>
    <w:rsid w:val="00ED7935"/>
    <w:rsid w:val="00EE2F4E"/>
    <w:rsid w:val="00EE5F0D"/>
    <w:rsid w:val="00EE60F7"/>
    <w:rsid w:val="00EF28E9"/>
    <w:rsid w:val="00EF7DFB"/>
    <w:rsid w:val="00F02389"/>
    <w:rsid w:val="00F03995"/>
    <w:rsid w:val="00F04502"/>
    <w:rsid w:val="00F0493A"/>
    <w:rsid w:val="00F049E4"/>
    <w:rsid w:val="00F0547E"/>
    <w:rsid w:val="00F10CA6"/>
    <w:rsid w:val="00F10DFA"/>
    <w:rsid w:val="00F12092"/>
    <w:rsid w:val="00F13D70"/>
    <w:rsid w:val="00F224E9"/>
    <w:rsid w:val="00F2363E"/>
    <w:rsid w:val="00F26109"/>
    <w:rsid w:val="00F30299"/>
    <w:rsid w:val="00F31488"/>
    <w:rsid w:val="00F46240"/>
    <w:rsid w:val="00F53E38"/>
    <w:rsid w:val="00F565E8"/>
    <w:rsid w:val="00F575A4"/>
    <w:rsid w:val="00F61DB7"/>
    <w:rsid w:val="00F62476"/>
    <w:rsid w:val="00F6487C"/>
    <w:rsid w:val="00F65923"/>
    <w:rsid w:val="00F66436"/>
    <w:rsid w:val="00F66A8E"/>
    <w:rsid w:val="00F70A41"/>
    <w:rsid w:val="00F71F76"/>
    <w:rsid w:val="00F7219D"/>
    <w:rsid w:val="00F7233E"/>
    <w:rsid w:val="00F777C3"/>
    <w:rsid w:val="00F85DF5"/>
    <w:rsid w:val="00F8672B"/>
    <w:rsid w:val="00F87B6B"/>
    <w:rsid w:val="00F94E37"/>
    <w:rsid w:val="00F95046"/>
    <w:rsid w:val="00F97B70"/>
    <w:rsid w:val="00FA05C4"/>
    <w:rsid w:val="00FA353A"/>
    <w:rsid w:val="00FA3A35"/>
    <w:rsid w:val="00FA5DDD"/>
    <w:rsid w:val="00FB343D"/>
    <w:rsid w:val="00FB3B0F"/>
    <w:rsid w:val="00FB4579"/>
    <w:rsid w:val="00FC0281"/>
    <w:rsid w:val="00FC2E29"/>
    <w:rsid w:val="00FC47E4"/>
    <w:rsid w:val="00FC56DF"/>
    <w:rsid w:val="00FC5FC4"/>
    <w:rsid w:val="00FD4A5D"/>
    <w:rsid w:val="00FD4F95"/>
    <w:rsid w:val="00FD534A"/>
    <w:rsid w:val="00FD7C36"/>
    <w:rsid w:val="00FD7FF4"/>
    <w:rsid w:val="00FE778D"/>
    <w:rsid w:val="00FF0E8B"/>
    <w:rsid w:val="00FF19BB"/>
    <w:rsid w:val="00FF341C"/>
    <w:rsid w:val="00FF3B16"/>
    <w:rsid w:val="00FF4AE3"/>
    <w:rsid w:val="00FF6EA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SimSun" w:hAnsi="Palatino Linotype" w:cs="Times New Roman"/>
        <w:lang w:val="en-AU"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DF75DD"/>
    <w:pPr>
      <w:spacing w:after="120"/>
    </w:pPr>
    <w:rPr>
      <w:rFonts w:ascii="Arial" w:eastAsia="Meiryo" w:hAnsi="Arial" w:cs="Arial"/>
      <w:bCs/>
      <w:sz w:val="19"/>
      <w:lang w:eastAsia="en-US"/>
    </w:rPr>
  </w:style>
  <w:style w:type="paragraph" w:styleId="Heading2">
    <w:name w:val="heading 2"/>
    <w:basedOn w:val="Normal"/>
    <w:next w:val="Normal"/>
    <w:link w:val="Heading2Char"/>
    <w:uiPriority w:val="9"/>
    <w:semiHidden/>
    <w:unhideWhenUsed/>
    <w:qFormat/>
    <w:rsid w:val="000C4E1F"/>
    <w:pPr>
      <w:keepNext/>
      <w:keepLines/>
      <w:spacing w:before="200" w:after="0"/>
      <w:outlineLvl w:val="1"/>
    </w:pPr>
    <w:rPr>
      <w:rFonts w:ascii="Palatino Linotype" w:eastAsia="SimSun" w:hAnsi="Palatino Linotype" w:cs="Times New Roman"/>
      <w:b/>
      <w:bCs w:val="0"/>
      <w:color w:val="3891A7"/>
      <w:sz w:val="26"/>
      <w:szCs w:val="26"/>
    </w:rPr>
  </w:style>
  <w:style w:type="paragraph" w:styleId="Heading3">
    <w:name w:val="heading 3"/>
    <w:basedOn w:val="Heading2"/>
    <w:next w:val="Normal"/>
    <w:link w:val="Heading3Char"/>
    <w:autoRedefine/>
    <w:rsid w:val="00A9163D"/>
    <w:pPr>
      <w:keepLines w:val="0"/>
      <w:tabs>
        <w:tab w:val="center" w:pos="4320"/>
        <w:tab w:val="right" w:pos="8640"/>
      </w:tabs>
      <w:spacing w:before="120" w:after="120"/>
      <w:ind w:right="170"/>
      <w:jc w:val="both"/>
      <w:outlineLvl w:val="2"/>
    </w:pPr>
    <w:rPr>
      <w:rFonts w:ascii="Arial" w:eastAsia="Times New Roman" w:hAnsi="Arial" w:cs="Arial"/>
      <w:bCs/>
      <w:color w:val="000000"/>
      <w:sz w:val="20"/>
      <w:szCs w:val="20"/>
      <w:u w:color="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71A7"/>
    <w:pPr>
      <w:tabs>
        <w:tab w:val="center" w:pos="4513"/>
        <w:tab w:val="right" w:pos="9026"/>
      </w:tabs>
      <w:spacing w:after="0"/>
    </w:pPr>
  </w:style>
  <w:style w:type="character" w:customStyle="1" w:styleId="HeaderChar">
    <w:name w:val="Header Char"/>
    <w:link w:val="Header"/>
    <w:rsid w:val="007271A7"/>
    <w:rPr>
      <w:rFonts w:ascii="Arial" w:hAnsi="Arial"/>
      <w:sz w:val="22"/>
      <w:szCs w:val="22"/>
      <w:lang w:eastAsia="zh-CN"/>
    </w:rPr>
  </w:style>
  <w:style w:type="paragraph" w:styleId="Footer">
    <w:name w:val="footer"/>
    <w:link w:val="FooterChar"/>
    <w:uiPriority w:val="99"/>
    <w:unhideWhenUsed/>
    <w:rsid w:val="00674F88"/>
    <w:pPr>
      <w:pBdr>
        <w:top w:val="single" w:sz="12" w:space="6" w:color="295CAB"/>
      </w:pBdr>
      <w:tabs>
        <w:tab w:val="center" w:pos="4513"/>
        <w:tab w:val="right" w:pos="9026"/>
      </w:tabs>
    </w:pPr>
    <w:rPr>
      <w:rFonts w:ascii="Arial" w:hAnsi="Arial"/>
      <w:sz w:val="18"/>
      <w:szCs w:val="22"/>
      <w:lang w:eastAsia="zh-CN"/>
    </w:rPr>
  </w:style>
  <w:style w:type="character" w:customStyle="1" w:styleId="FooterChar">
    <w:name w:val="Footer Char"/>
    <w:link w:val="Footer"/>
    <w:uiPriority w:val="99"/>
    <w:rsid w:val="00674F88"/>
    <w:rPr>
      <w:rFonts w:ascii="Arial" w:hAnsi="Arial"/>
      <w:sz w:val="18"/>
      <w:szCs w:val="22"/>
      <w:lang w:eastAsia="zh-CN"/>
    </w:rPr>
  </w:style>
  <w:style w:type="paragraph" w:styleId="BalloonText">
    <w:name w:val="Balloon Text"/>
    <w:basedOn w:val="Normal"/>
    <w:link w:val="BalloonTextChar"/>
    <w:uiPriority w:val="99"/>
    <w:semiHidden/>
    <w:unhideWhenUsed/>
    <w:rsid w:val="00C35A02"/>
    <w:pPr>
      <w:spacing w:after="0"/>
    </w:pPr>
    <w:rPr>
      <w:rFonts w:ascii="Tahoma" w:hAnsi="Tahoma" w:cs="Tahoma"/>
      <w:sz w:val="16"/>
      <w:szCs w:val="16"/>
    </w:rPr>
  </w:style>
  <w:style w:type="character" w:customStyle="1" w:styleId="BalloonTextChar">
    <w:name w:val="Balloon Text Char"/>
    <w:link w:val="BalloonText"/>
    <w:uiPriority w:val="99"/>
    <w:semiHidden/>
    <w:rsid w:val="00C35A02"/>
    <w:rPr>
      <w:rFonts w:ascii="Tahoma" w:hAnsi="Tahoma" w:cs="Tahoma"/>
      <w:sz w:val="16"/>
      <w:szCs w:val="16"/>
    </w:rPr>
  </w:style>
  <w:style w:type="character" w:customStyle="1" w:styleId="HiddenTextCharChar">
    <w:name w:val="Hidden Text Char Char"/>
    <w:rsid w:val="00C35A02"/>
    <w:rPr>
      <w:rFonts w:ascii="Times New Roman" w:hAnsi="Times New Roman"/>
      <w:color w:val="FF0000"/>
      <w:spacing w:val="10"/>
      <w:sz w:val="17"/>
      <w:szCs w:val="17"/>
      <w:lang w:val="en-US" w:eastAsia="en-US" w:bidi="ar-SA"/>
    </w:rPr>
  </w:style>
  <w:style w:type="paragraph" w:customStyle="1" w:styleId="Default">
    <w:name w:val="Default"/>
    <w:rsid w:val="00A137E6"/>
    <w:pPr>
      <w:autoSpaceDE w:val="0"/>
      <w:autoSpaceDN w:val="0"/>
      <w:adjustRightInd w:val="0"/>
    </w:pPr>
    <w:rPr>
      <w:rFonts w:ascii="Arial" w:eastAsia="Times New Roman" w:hAnsi="Arial" w:cs="Arial"/>
      <w:color w:val="000000"/>
      <w:sz w:val="24"/>
      <w:szCs w:val="24"/>
      <w:lang w:eastAsia="zh-CN"/>
    </w:rPr>
  </w:style>
  <w:style w:type="character" w:styleId="Hyperlink">
    <w:name w:val="Hyperlink"/>
    <w:rsid w:val="004D2AE0"/>
    <w:rPr>
      <w:rFonts w:ascii="Arial" w:hAnsi="Arial"/>
      <w:color w:val="0000FF"/>
      <w:sz w:val="19"/>
      <w:u w:val="single"/>
    </w:rPr>
  </w:style>
  <w:style w:type="table" w:styleId="TableGrid">
    <w:name w:val="Table Grid"/>
    <w:basedOn w:val="TableNormal"/>
    <w:rsid w:val="00E31B50"/>
    <w:pPr>
      <w:spacing w:before="60" w:after="6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F2F44"/>
    <w:rPr>
      <w:b/>
      <w:bCs w:val="0"/>
      <w:color w:val="3891A7"/>
      <w:sz w:val="18"/>
      <w:szCs w:val="18"/>
    </w:rPr>
  </w:style>
  <w:style w:type="character" w:customStyle="1" w:styleId="Heading3Char">
    <w:name w:val="Heading 3 Char"/>
    <w:link w:val="Heading3"/>
    <w:rsid w:val="00A9163D"/>
    <w:rPr>
      <w:rFonts w:ascii="Arial" w:eastAsia="Times New Roman" w:hAnsi="Arial" w:cs="Arial"/>
      <w:b/>
      <w:color w:val="000000"/>
      <w:u w:color="FF0000"/>
      <w:lang w:eastAsia="en-US"/>
    </w:rPr>
  </w:style>
  <w:style w:type="character" w:customStyle="1" w:styleId="Heading2Char">
    <w:name w:val="Heading 2 Char"/>
    <w:link w:val="Heading2"/>
    <w:uiPriority w:val="9"/>
    <w:semiHidden/>
    <w:rsid w:val="000C4E1F"/>
    <w:rPr>
      <w:rFonts w:ascii="Palatino Linotype" w:eastAsia="SimSun" w:hAnsi="Palatino Linotype" w:cs="Times New Roman"/>
      <w:b/>
      <w:bCs/>
      <w:color w:val="3891A7"/>
      <w:sz w:val="26"/>
      <w:szCs w:val="26"/>
    </w:rPr>
  </w:style>
  <w:style w:type="character" w:styleId="PlaceholderText">
    <w:name w:val="Placeholder Text"/>
    <w:uiPriority w:val="99"/>
    <w:semiHidden/>
    <w:rsid w:val="00046D54"/>
    <w:rPr>
      <w:color w:val="808080"/>
    </w:rPr>
  </w:style>
  <w:style w:type="paragraph" w:customStyle="1" w:styleId="tableIndent">
    <w:name w:val="tableIndent"/>
    <w:basedOn w:val="Normal"/>
    <w:link w:val="tableIndentChar"/>
    <w:qFormat/>
    <w:rsid w:val="009F5348"/>
    <w:pPr>
      <w:keepNext/>
      <w:tabs>
        <w:tab w:val="center" w:pos="4320"/>
        <w:tab w:val="right" w:pos="8640"/>
      </w:tabs>
      <w:spacing w:before="120"/>
      <w:ind w:left="720" w:right="170"/>
      <w:outlineLvl w:val="2"/>
    </w:pPr>
    <w:rPr>
      <w:rFonts w:eastAsia="Times New Roman"/>
      <w:color w:val="000000"/>
      <w:sz w:val="16"/>
      <w:szCs w:val="16"/>
      <w:u w:color="FF0000"/>
    </w:rPr>
  </w:style>
  <w:style w:type="character" w:customStyle="1" w:styleId="tableIndentChar">
    <w:name w:val="tableIndent Char"/>
    <w:link w:val="tableIndent"/>
    <w:rsid w:val="009F5348"/>
    <w:rPr>
      <w:rFonts w:ascii="Arial" w:eastAsia="Times New Roman" w:hAnsi="Arial" w:cs="Arial"/>
      <w:color w:val="000000"/>
      <w:sz w:val="16"/>
      <w:szCs w:val="16"/>
      <w:u w:color="FF0000"/>
      <w:lang w:eastAsia="en-US"/>
    </w:rPr>
  </w:style>
  <w:style w:type="table" w:styleId="MediumShading1-Accent6">
    <w:name w:val="Medium Shading 1 Accent 6"/>
    <w:basedOn w:val="TableNormal"/>
    <w:uiPriority w:val="63"/>
    <w:rsid w:val="00AC2397"/>
    <w:tblPr>
      <w:tblStyleRowBandSize w:val="1"/>
      <w:tblStyleColBandSize w:val="1"/>
      <w:tblBorders>
        <w:top w:val="single" w:sz="8" w:space="0" w:color="6A7EB4"/>
        <w:left w:val="single" w:sz="8" w:space="0" w:color="6A7EB4"/>
        <w:bottom w:val="single" w:sz="8" w:space="0" w:color="6A7EB4"/>
        <w:right w:val="single" w:sz="8" w:space="0" w:color="6A7EB4"/>
        <w:insideH w:val="single" w:sz="8" w:space="0" w:color="6A7EB4"/>
      </w:tblBorders>
    </w:tblPr>
    <w:tblStylePr w:type="firstRow">
      <w:pPr>
        <w:spacing w:before="0" w:after="0" w:line="240" w:lineRule="auto"/>
      </w:pPr>
      <w:rPr>
        <w:b/>
        <w:bCs/>
        <w:color w:val="FFFFFF"/>
      </w:rPr>
      <w:tblPr/>
      <w:tcPr>
        <w:tcBorders>
          <w:top w:val="single" w:sz="8" w:space="0" w:color="6A7EB4"/>
          <w:left w:val="single" w:sz="8" w:space="0" w:color="6A7EB4"/>
          <w:bottom w:val="single" w:sz="8" w:space="0" w:color="6A7EB4"/>
          <w:right w:val="single" w:sz="8" w:space="0" w:color="6A7EB4"/>
          <w:insideH w:val="nil"/>
          <w:insideV w:val="nil"/>
        </w:tcBorders>
        <w:shd w:val="clear" w:color="auto" w:fill="475A8D"/>
      </w:tcPr>
    </w:tblStylePr>
    <w:tblStylePr w:type="lastRow">
      <w:pPr>
        <w:spacing w:before="0" w:after="0" w:line="240" w:lineRule="auto"/>
      </w:pPr>
      <w:rPr>
        <w:b/>
        <w:bCs/>
      </w:rPr>
      <w:tblPr/>
      <w:tcPr>
        <w:tcBorders>
          <w:top w:val="double" w:sz="6" w:space="0" w:color="6A7EB4"/>
          <w:left w:val="single" w:sz="8" w:space="0" w:color="6A7EB4"/>
          <w:bottom w:val="single" w:sz="8" w:space="0" w:color="6A7EB4"/>
          <w:right w:val="single" w:sz="8" w:space="0" w:color="6A7EB4"/>
          <w:insideH w:val="nil"/>
          <w:insideV w:val="nil"/>
        </w:tcBorders>
      </w:tcPr>
    </w:tblStylePr>
    <w:tblStylePr w:type="firstCol">
      <w:rPr>
        <w:b/>
        <w:bCs/>
      </w:rPr>
    </w:tblStylePr>
    <w:tblStylePr w:type="lastCol">
      <w:rPr>
        <w:b/>
        <w:bCs/>
      </w:rPr>
    </w:tblStylePr>
    <w:tblStylePr w:type="band1Vert">
      <w:tblPr/>
      <w:tcPr>
        <w:shd w:val="clear" w:color="auto" w:fill="CED4E6"/>
      </w:tcPr>
    </w:tblStylePr>
    <w:tblStylePr w:type="band1Horz">
      <w:tblPr/>
      <w:tcPr>
        <w:tcBorders>
          <w:insideH w:val="nil"/>
          <w:insideV w:val="nil"/>
        </w:tcBorders>
        <w:shd w:val="clear" w:color="auto" w:fill="CED4E6"/>
      </w:tcPr>
    </w:tblStylePr>
    <w:tblStylePr w:type="band2Horz">
      <w:tblPr/>
      <w:tcPr>
        <w:tcBorders>
          <w:insideH w:val="nil"/>
          <w:insideV w:val="nil"/>
        </w:tcBorders>
      </w:tcPr>
    </w:tblStylePr>
  </w:style>
  <w:style w:type="table" w:styleId="MediumGrid3-Accent6">
    <w:name w:val="Medium Grid 3 Accent 6"/>
    <w:basedOn w:val="TableNormal"/>
    <w:uiPriority w:val="69"/>
    <w:rsid w:val="00AC239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styleId="MediumList2-Accent6">
    <w:name w:val="Medium List 2 Accent 6"/>
    <w:basedOn w:val="TableNormal"/>
    <w:uiPriority w:val="66"/>
    <w:rsid w:val="00092426"/>
    <w:rPr>
      <w:color w:val="000000"/>
    </w:rPr>
    <w:tblPr>
      <w:tblStyleRowBandSize w:val="1"/>
      <w:tblStyleColBandSize w:val="1"/>
      <w:tblBorders>
        <w:top w:val="single" w:sz="8" w:space="0" w:color="475A8D"/>
        <w:left w:val="single" w:sz="8" w:space="0" w:color="475A8D"/>
        <w:bottom w:val="single" w:sz="8" w:space="0" w:color="475A8D"/>
        <w:right w:val="single" w:sz="8" w:space="0" w:color="475A8D"/>
      </w:tblBorders>
    </w:tblPr>
    <w:tblStylePr w:type="firstRow">
      <w:rPr>
        <w:sz w:val="24"/>
        <w:szCs w:val="24"/>
      </w:rPr>
      <w:tblPr/>
      <w:tcPr>
        <w:tcBorders>
          <w:top w:val="nil"/>
          <w:left w:val="nil"/>
          <w:bottom w:val="single" w:sz="24" w:space="0" w:color="475A8D"/>
          <w:right w:val="nil"/>
          <w:insideH w:val="nil"/>
          <w:insideV w:val="nil"/>
        </w:tcBorders>
        <w:shd w:val="clear" w:color="auto" w:fill="FFFFFF"/>
      </w:tcPr>
    </w:tblStylePr>
    <w:tblStylePr w:type="lastRow">
      <w:tblPr/>
      <w:tcPr>
        <w:tcBorders>
          <w:top w:val="single" w:sz="8" w:space="0" w:color="475A8D"/>
          <w:left w:val="nil"/>
          <w:bottom w:val="nil"/>
          <w:right w:val="nil"/>
          <w:insideH w:val="nil"/>
          <w:insideV w:val="nil"/>
        </w:tcBorders>
        <w:shd w:val="clear" w:color="auto" w:fill="FFFFFF"/>
      </w:tcPr>
    </w:tblStylePr>
    <w:tblStylePr w:type="firstCol">
      <w:tblPr/>
      <w:tcPr>
        <w:tcBorders>
          <w:top w:val="nil"/>
          <w:left w:val="nil"/>
          <w:bottom w:val="nil"/>
          <w:right w:val="single" w:sz="8" w:space="0" w:color="475A8D"/>
          <w:insideH w:val="nil"/>
          <w:insideV w:val="nil"/>
        </w:tcBorders>
        <w:shd w:val="clear" w:color="auto" w:fill="FFFFFF"/>
      </w:tcPr>
    </w:tblStylePr>
    <w:tblStylePr w:type="lastCol">
      <w:tblPr/>
      <w:tcPr>
        <w:tcBorders>
          <w:top w:val="nil"/>
          <w:left w:val="single" w:sz="8" w:space="0" w:color="475A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ED4E6"/>
      </w:tcPr>
    </w:tblStylePr>
    <w:tblStylePr w:type="band1Horz">
      <w:tblPr/>
      <w:tcPr>
        <w:tcBorders>
          <w:top w:val="nil"/>
          <w:bottom w:val="nil"/>
          <w:insideH w:val="nil"/>
          <w:insideV w:val="nil"/>
        </w:tcBorders>
        <w:shd w:val="clear" w:color="auto" w:fill="CED4E6"/>
      </w:tcPr>
    </w:tblStylePr>
    <w:tblStylePr w:type="nwCell">
      <w:tblPr/>
      <w:tcPr>
        <w:shd w:val="clear" w:color="auto" w:fill="FFFFFF"/>
      </w:tcPr>
    </w:tblStylePr>
    <w:tblStylePr w:type="swCell">
      <w:tblPr/>
      <w:tcPr>
        <w:tcBorders>
          <w:top w:val="nil"/>
        </w:tcBorders>
      </w:tcPr>
    </w:tblStylePr>
  </w:style>
  <w:style w:type="table" w:styleId="ColorfulList-Accent5">
    <w:name w:val="Colorful List Accent 5"/>
    <w:basedOn w:val="TableNormal"/>
    <w:uiPriority w:val="72"/>
    <w:rsid w:val="00B03C89"/>
    <w:rPr>
      <w:color w:val="000000"/>
    </w:rPr>
    <w:tblPr>
      <w:tblStyleRowBandSize w:val="1"/>
      <w:tblStyleColBandSize w:val="1"/>
    </w:tblPr>
    <w:tcPr>
      <w:shd w:val="clear" w:color="auto" w:fill="FEEBDD"/>
      <w:vAlign w:val="center"/>
    </w:tcPr>
    <w:tblStylePr w:type="firstRow">
      <w:rPr>
        <w:b/>
        <w:bCs/>
        <w:color w:val="FFFFFF"/>
      </w:rPr>
      <w:tblPr/>
      <w:tcPr>
        <w:tcBorders>
          <w:bottom w:val="single" w:sz="12" w:space="0" w:color="FFFFFF"/>
        </w:tcBorders>
        <w:shd w:val="clear" w:color="auto" w:fill="384770"/>
      </w:tcPr>
    </w:tblStylePr>
    <w:tblStylePr w:type="lastRow">
      <w:rPr>
        <w:b w:val="0"/>
        <w:bCs/>
        <w:color w:val="auto"/>
      </w:rPr>
      <w:tblPr/>
      <w:tcPr>
        <w:shd w:val="clear" w:color="auto" w:fill="D7DCEB"/>
      </w:tcPr>
    </w:tblStylePr>
    <w:tblStylePr w:type="firstCol">
      <w:rPr>
        <w:b w:val="0"/>
        <w:bCs/>
      </w:rPr>
      <w:tblPr/>
      <w:tcPr>
        <w:shd w:val="clear" w:color="auto" w:fill="AFBAD7"/>
      </w:tcPr>
    </w:tblStylePr>
    <w:tblStylePr w:type="lastCol">
      <w:rPr>
        <w:b w:val="0"/>
        <w:bCs/>
      </w:rPr>
      <w:tblPr/>
      <w:tcPr>
        <w:shd w:val="clear" w:color="auto" w:fill="FFFFFF"/>
      </w:tcPr>
    </w:tblStylePr>
    <w:tblStylePr w:type="band2Vert">
      <w:tblPr/>
      <w:tcPr>
        <w:shd w:val="clear" w:color="auto" w:fill="FFFFFF"/>
      </w:tcPr>
    </w:tblStylePr>
    <w:tblStylePr w:type="band1Horz">
      <w:tblPr/>
      <w:tcPr>
        <w:shd w:val="clear" w:color="auto" w:fill="AFBAD7"/>
      </w:tcPr>
    </w:tblStylePr>
    <w:tblStylePr w:type="band2Horz">
      <w:tblPr/>
      <w:tcPr>
        <w:shd w:val="clear" w:color="auto" w:fill="D7DCEB"/>
      </w:tcPr>
    </w:tblStylePr>
    <w:tblStylePr w:type="seCell">
      <w:tblPr/>
      <w:tcPr>
        <w:shd w:val="clear" w:color="auto" w:fill="FFFFFF"/>
      </w:tcPr>
    </w:tblStylePr>
  </w:style>
  <w:style w:type="paragraph" w:styleId="ListParagraph">
    <w:name w:val="List Paragraph"/>
    <w:basedOn w:val="Normal"/>
    <w:uiPriority w:val="34"/>
    <w:qFormat/>
    <w:rsid w:val="00C851B0"/>
    <w:pPr>
      <w:ind w:left="720"/>
      <w:contextualSpacing/>
    </w:pPr>
  </w:style>
  <w:style w:type="character" w:styleId="CommentReference">
    <w:name w:val="annotation reference"/>
    <w:uiPriority w:val="99"/>
    <w:semiHidden/>
    <w:unhideWhenUsed/>
    <w:rsid w:val="00E63B88"/>
    <w:rPr>
      <w:sz w:val="16"/>
      <w:szCs w:val="16"/>
    </w:rPr>
  </w:style>
  <w:style w:type="paragraph" w:styleId="CommentText">
    <w:name w:val="annotation text"/>
    <w:basedOn w:val="Normal"/>
    <w:link w:val="CommentTextChar"/>
    <w:uiPriority w:val="99"/>
    <w:unhideWhenUsed/>
    <w:rsid w:val="009D5F37"/>
    <w:rPr>
      <w:rFonts w:ascii="Calibri" w:hAnsi="Calibri"/>
      <w:color w:val="009999"/>
      <w:sz w:val="20"/>
    </w:rPr>
  </w:style>
  <w:style w:type="character" w:customStyle="1" w:styleId="CommentTextChar">
    <w:name w:val="Comment Text Char"/>
    <w:link w:val="CommentText"/>
    <w:uiPriority w:val="99"/>
    <w:rsid w:val="009D5F37"/>
    <w:rPr>
      <w:rFonts w:ascii="Calibri" w:hAnsi="Calibri"/>
      <w:color w:val="009999"/>
      <w:lang w:eastAsia="zh-CN"/>
    </w:rPr>
  </w:style>
  <w:style w:type="paragraph" w:styleId="CommentSubject">
    <w:name w:val="annotation subject"/>
    <w:basedOn w:val="CommentText"/>
    <w:next w:val="CommentText"/>
    <w:link w:val="CommentSubjectChar"/>
    <w:uiPriority w:val="99"/>
    <w:semiHidden/>
    <w:unhideWhenUsed/>
    <w:rsid w:val="00E63B88"/>
    <w:rPr>
      <w:b/>
      <w:bCs w:val="0"/>
    </w:rPr>
  </w:style>
  <w:style w:type="character" w:customStyle="1" w:styleId="CommentSubjectChar">
    <w:name w:val="Comment Subject Char"/>
    <w:link w:val="CommentSubject"/>
    <w:uiPriority w:val="99"/>
    <w:semiHidden/>
    <w:rsid w:val="00E63B88"/>
    <w:rPr>
      <w:b/>
      <w:bCs/>
    </w:rPr>
  </w:style>
  <w:style w:type="paragraph" w:styleId="PlainText">
    <w:name w:val="Plain Text"/>
    <w:basedOn w:val="Normal"/>
    <w:link w:val="PlainTextChar"/>
    <w:uiPriority w:val="99"/>
    <w:semiHidden/>
    <w:unhideWhenUsed/>
    <w:rsid w:val="00912B84"/>
    <w:pPr>
      <w:spacing w:after="0"/>
    </w:pPr>
    <w:rPr>
      <w:rFonts w:ascii="Calibri" w:hAnsi="Calibri"/>
    </w:rPr>
  </w:style>
  <w:style w:type="character" w:customStyle="1" w:styleId="PlainTextChar">
    <w:name w:val="Plain Text Char"/>
    <w:link w:val="PlainText"/>
    <w:uiPriority w:val="99"/>
    <w:semiHidden/>
    <w:rsid w:val="00912B84"/>
    <w:rPr>
      <w:rFonts w:ascii="Calibri" w:hAnsi="Calibri"/>
      <w:sz w:val="22"/>
      <w:szCs w:val="22"/>
    </w:rPr>
  </w:style>
  <w:style w:type="paragraph" w:styleId="Revision">
    <w:name w:val="Revision"/>
    <w:hidden/>
    <w:uiPriority w:val="99"/>
    <w:semiHidden/>
    <w:rsid w:val="00887D8E"/>
    <w:rPr>
      <w:sz w:val="22"/>
      <w:szCs w:val="22"/>
      <w:lang w:eastAsia="zh-CN"/>
    </w:rPr>
  </w:style>
  <w:style w:type="character" w:styleId="FollowedHyperlink">
    <w:name w:val="FollowedHyperlink"/>
    <w:uiPriority w:val="99"/>
    <w:semiHidden/>
    <w:unhideWhenUsed/>
    <w:rsid w:val="009E0FDA"/>
    <w:rPr>
      <w:color w:val="AA8A14"/>
      <w:u w:val="single"/>
    </w:rPr>
  </w:style>
  <w:style w:type="paragraph" w:styleId="EndnoteText">
    <w:name w:val="endnote text"/>
    <w:basedOn w:val="Normal"/>
    <w:link w:val="EndnoteTextChar"/>
    <w:uiPriority w:val="99"/>
    <w:semiHidden/>
    <w:unhideWhenUsed/>
    <w:rsid w:val="001E432E"/>
    <w:rPr>
      <w:sz w:val="20"/>
    </w:rPr>
  </w:style>
  <w:style w:type="character" w:customStyle="1" w:styleId="EndnoteTextChar">
    <w:name w:val="Endnote Text Char"/>
    <w:link w:val="EndnoteText"/>
    <w:uiPriority w:val="99"/>
    <w:semiHidden/>
    <w:rsid w:val="001E432E"/>
    <w:rPr>
      <w:lang w:eastAsia="zh-CN"/>
    </w:rPr>
  </w:style>
  <w:style w:type="character" w:styleId="EndnoteReference">
    <w:name w:val="endnote reference"/>
    <w:uiPriority w:val="99"/>
    <w:semiHidden/>
    <w:unhideWhenUsed/>
    <w:rsid w:val="001E432E"/>
    <w:rPr>
      <w:vertAlign w:val="superscript"/>
    </w:rPr>
  </w:style>
  <w:style w:type="paragraph" w:customStyle="1" w:styleId="Heading1-AR">
    <w:name w:val="Heading 1 - AR"/>
    <w:qFormat/>
    <w:rsid w:val="0063618A"/>
    <w:pPr>
      <w:spacing w:before="140" w:after="120"/>
    </w:pPr>
    <w:rPr>
      <w:rFonts w:ascii="Arial" w:eastAsia="Meiryo" w:hAnsi="Arial" w:cs="Arial"/>
      <w:color w:val="FFFFFF"/>
      <w:sz w:val="32"/>
      <w:szCs w:val="36"/>
      <w:lang w:eastAsia="zh-CN"/>
    </w:rPr>
  </w:style>
  <w:style w:type="paragraph" w:customStyle="1" w:styleId="Heading12-AR">
    <w:name w:val="Heading 1.2 - AR"/>
    <w:basedOn w:val="Heading1-AR"/>
    <w:qFormat/>
    <w:rsid w:val="00371E3A"/>
    <w:rPr>
      <w:sz w:val="12"/>
      <w:szCs w:val="12"/>
    </w:rPr>
  </w:style>
  <w:style w:type="paragraph" w:customStyle="1" w:styleId="Heading2-AR">
    <w:name w:val="Heading 2 - AR"/>
    <w:qFormat/>
    <w:rsid w:val="005549E0"/>
    <w:pPr>
      <w:keepNext/>
      <w:shd w:val="clear" w:color="auto" w:fill="EAEAEA"/>
      <w:spacing w:after="240"/>
    </w:pPr>
    <w:rPr>
      <w:rFonts w:ascii="Arial" w:eastAsia="Meiryo" w:hAnsi="Arial" w:cs="Arial"/>
      <w:b/>
      <w:sz w:val="28"/>
      <w:szCs w:val="28"/>
      <w:lang w:eastAsia="zh-CN"/>
    </w:rPr>
  </w:style>
  <w:style w:type="paragraph" w:customStyle="1" w:styleId="Heading3-AR">
    <w:name w:val="Heading 3 - AR"/>
    <w:qFormat/>
    <w:rsid w:val="005549E0"/>
    <w:pPr>
      <w:keepNext/>
      <w:autoSpaceDE w:val="0"/>
      <w:autoSpaceDN w:val="0"/>
      <w:adjustRightInd w:val="0"/>
      <w:spacing w:after="120"/>
      <w:jc w:val="both"/>
    </w:pPr>
    <w:rPr>
      <w:rFonts w:ascii="Arial" w:eastAsia="Meiryo" w:hAnsi="Arial" w:cs="Arial"/>
      <w:b/>
      <w:color w:val="000000"/>
      <w:sz w:val="24"/>
      <w:lang w:eastAsia="zh-CN"/>
    </w:rPr>
  </w:style>
  <w:style w:type="paragraph" w:customStyle="1" w:styleId="Body-Instructions-Text">
    <w:name w:val="Body - Instructions - Text"/>
    <w:qFormat/>
    <w:rsid w:val="00790FB5"/>
    <w:pPr>
      <w:tabs>
        <w:tab w:val="center" w:pos="4037"/>
        <w:tab w:val="right" w:pos="5856"/>
        <w:tab w:val="left" w:pos="7675"/>
      </w:tabs>
      <w:spacing w:after="120"/>
      <w:ind w:right="170"/>
      <w:outlineLvl w:val="2"/>
    </w:pPr>
    <w:rPr>
      <w:rFonts w:ascii="Arial" w:hAnsi="Arial" w:cs="Arial"/>
      <w:color w:val="FF0000"/>
      <w:sz w:val="19"/>
      <w:szCs w:val="16"/>
      <w:lang w:eastAsia="zh-CN"/>
    </w:rPr>
  </w:style>
  <w:style w:type="paragraph" w:customStyle="1" w:styleId="Body-Text">
    <w:name w:val="Body - Text"/>
    <w:qFormat/>
    <w:rsid w:val="00AE6C76"/>
    <w:pPr>
      <w:spacing w:after="120"/>
    </w:pPr>
    <w:rPr>
      <w:rFonts w:ascii="Arial" w:eastAsia="Meiryo" w:hAnsi="Arial" w:cs="Arial"/>
      <w:bCs/>
      <w:sz w:val="19"/>
      <w:lang w:eastAsia="zh-CN"/>
    </w:rPr>
  </w:style>
  <w:style w:type="paragraph" w:styleId="BodyText">
    <w:name w:val="Body Text"/>
    <w:basedOn w:val="Normal"/>
    <w:link w:val="BodyTextChar"/>
    <w:uiPriority w:val="99"/>
    <w:semiHidden/>
    <w:unhideWhenUsed/>
    <w:rsid w:val="00A631CF"/>
  </w:style>
  <w:style w:type="character" w:customStyle="1" w:styleId="BodyTextChar">
    <w:name w:val="Body Text Char"/>
    <w:link w:val="BodyText"/>
    <w:uiPriority w:val="99"/>
    <w:semiHidden/>
    <w:rsid w:val="00A631CF"/>
    <w:rPr>
      <w:sz w:val="22"/>
      <w:szCs w:val="22"/>
      <w:lang w:eastAsia="zh-CN"/>
    </w:rPr>
  </w:style>
  <w:style w:type="paragraph" w:styleId="BodyTextFirstIndent">
    <w:name w:val="Body Text First Indent"/>
    <w:basedOn w:val="BodyText"/>
    <w:link w:val="BodyTextFirstIndentChar"/>
    <w:uiPriority w:val="99"/>
    <w:unhideWhenUsed/>
    <w:rsid w:val="00A631CF"/>
    <w:pPr>
      <w:ind w:firstLine="210"/>
    </w:pPr>
  </w:style>
  <w:style w:type="character" w:customStyle="1" w:styleId="BodyTextFirstIndentChar">
    <w:name w:val="Body Text First Indent Char"/>
    <w:basedOn w:val="BodyTextChar"/>
    <w:link w:val="BodyTextFirstIndent"/>
    <w:uiPriority w:val="99"/>
    <w:rsid w:val="00A631CF"/>
    <w:rPr>
      <w:sz w:val="22"/>
      <w:szCs w:val="22"/>
      <w:lang w:eastAsia="zh-CN"/>
    </w:rPr>
  </w:style>
  <w:style w:type="paragraph" w:styleId="BodyTextIndent">
    <w:name w:val="Body Text Indent"/>
    <w:basedOn w:val="Normal"/>
    <w:link w:val="BodyTextIndentChar"/>
    <w:uiPriority w:val="99"/>
    <w:unhideWhenUsed/>
    <w:rsid w:val="00A631CF"/>
    <w:pPr>
      <w:ind w:left="283"/>
    </w:pPr>
  </w:style>
  <w:style w:type="character" w:customStyle="1" w:styleId="BodyTextIndentChar">
    <w:name w:val="Body Text Indent Char"/>
    <w:link w:val="BodyTextIndent"/>
    <w:uiPriority w:val="99"/>
    <w:rsid w:val="00A631CF"/>
    <w:rPr>
      <w:sz w:val="22"/>
      <w:szCs w:val="22"/>
      <w:lang w:eastAsia="zh-CN"/>
    </w:rPr>
  </w:style>
  <w:style w:type="paragraph" w:styleId="BodyTextFirstIndent2">
    <w:name w:val="Body Text First Indent 2"/>
    <w:basedOn w:val="BodyTextIndent"/>
    <w:link w:val="BodyTextFirstIndent2Char"/>
    <w:uiPriority w:val="99"/>
    <w:unhideWhenUsed/>
    <w:rsid w:val="00A631CF"/>
    <w:pPr>
      <w:ind w:firstLine="210"/>
    </w:pPr>
  </w:style>
  <w:style w:type="character" w:customStyle="1" w:styleId="BodyTextFirstIndent2Char">
    <w:name w:val="Body Text First Indent 2 Char"/>
    <w:basedOn w:val="BodyTextIndentChar"/>
    <w:link w:val="BodyTextFirstIndent2"/>
    <w:uiPriority w:val="99"/>
    <w:rsid w:val="00A631CF"/>
    <w:rPr>
      <w:sz w:val="22"/>
      <w:szCs w:val="22"/>
      <w:lang w:eastAsia="zh-CN"/>
    </w:rPr>
  </w:style>
  <w:style w:type="paragraph" w:styleId="BodyTextIndent2">
    <w:name w:val="Body Text Indent 2"/>
    <w:basedOn w:val="Normal"/>
    <w:link w:val="BodyTextIndent2Char"/>
    <w:uiPriority w:val="99"/>
    <w:unhideWhenUsed/>
    <w:rsid w:val="00A631CF"/>
    <w:pPr>
      <w:spacing w:line="480" w:lineRule="auto"/>
      <w:ind w:left="283"/>
    </w:pPr>
  </w:style>
  <w:style w:type="character" w:customStyle="1" w:styleId="BodyTextIndent2Char">
    <w:name w:val="Body Text Indent 2 Char"/>
    <w:link w:val="BodyTextIndent2"/>
    <w:uiPriority w:val="99"/>
    <w:rsid w:val="00A631CF"/>
    <w:rPr>
      <w:sz w:val="22"/>
      <w:szCs w:val="22"/>
      <w:lang w:eastAsia="zh-CN"/>
    </w:rPr>
  </w:style>
  <w:style w:type="paragraph" w:styleId="List">
    <w:name w:val="List"/>
    <w:basedOn w:val="Normal"/>
    <w:uiPriority w:val="99"/>
    <w:unhideWhenUsed/>
    <w:rsid w:val="00A631CF"/>
    <w:pPr>
      <w:ind w:left="283" w:hanging="283"/>
      <w:contextualSpacing/>
    </w:pPr>
  </w:style>
  <w:style w:type="paragraph" w:styleId="ListBullet">
    <w:name w:val="List Bullet"/>
    <w:uiPriority w:val="99"/>
    <w:unhideWhenUsed/>
    <w:rsid w:val="00D44D24"/>
    <w:pPr>
      <w:numPr>
        <w:numId w:val="1"/>
      </w:numPr>
      <w:spacing w:after="60"/>
      <w:ind w:left="357" w:hanging="357"/>
      <w:contextualSpacing/>
    </w:pPr>
    <w:rPr>
      <w:rFonts w:ascii="Arial" w:hAnsi="Arial"/>
      <w:sz w:val="19"/>
      <w:szCs w:val="22"/>
      <w:lang w:eastAsia="zh-CN"/>
    </w:rPr>
  </w:style>
  <w:style w:type="paragraph" w:customStyle="1" w:styleId="Body-Instructions-Bullet">
    <w:name w:val="Body - Instructions - Bullet"/>
    <w:basedOn w:val="ListBullet"/>
    <w:qFormat/>
    <w:rsid w:val="003B373D"/>
    <w:pPr>
      <w:numPr>
        <w:numId w:val="3"/>
      </w:numPr>
      <w:tabs>
        <w:tab w:val="left" w:pos="284"/>
      </w:tabs>
      <w:ind w:left="284" w:hanging="284"/>
      <w:contextualSpacing w:val="0"/>
    </w:pPr>
    <w:rPr>
      <w:color w:val="FF0000"/>
    </w:rPr>
  </w:style>
  <w:style w:type="paragraph" w:styleId="ListNumber">
    <w:name w:val="List Number"/>
    <w:uiPriority w:val="99"/>
    <w:unhideWhenUsed/>
    <w:rsid w:val="00D44D24"/>
    <w:pPr>
      <w:tabs>
        <w:tab w:val="num" w:pos="360"/>
      </w:tabs>
      <w:spacing w:after="120"/>
      <w:ind w:left="360" w:hanging="360"/>
      <w:contextualSpacing/>
    </w:pPr>
    <w:rPr>
      <w:rFonts w:ascii="Arial" w:hAnsi="Arial"/>
      <w:sz w:val="19"/>
      <w:szCs w:val="22"/>
      <w:lang w:eastAsia="zh-CN"/>
    </w:rPr>
  </w:style>
  <w:style w:type="paragraph" w:customStyle="1" w:styleId="Body-Instructions-ListNumber">
    <w:name w:val="Body - Instructions - List Number"/>
    <w:qFormat/>
    <w:rsid w:val="00E26665"/>
    <w:pPr>
      <w:numPr>
        <w:numId w:val="2"/>
      </w:numPr>
      <w:tabs>
        <w:tab w:val="left" w:pos="284"/>
      </w:tabs>
      <w:spacing w:after="120"/>
    </w:pPr>
    <w:rPr>
      <w:rFonts w:ascii="Arial" w:hAnsi="Arial"/>
      <w:color w:val="FF0000"/>
      <w:sz w:val="19"/>
      <w:szCs w:val="22"/>
      <w:lang w:eastAsia="zh-CN"/>
    </w:rPr>
  </w:style>
  <w:style w:type="paragraph" w:customStyle="1" w:styleId="Body-Table-Heading">
    <w:name w:val="Body - Table - Heading"/>
    <w:qFormat/>
    <w:rsid w:val="00162A9B"/>
    <w:pPr>
      <w:spacing w:before="80" w:after="80"/>
    </w:pPr>
    <w:rPr>
      <w:rFonts w:ascii="Arial" w:eastAsia="Meiryo" w:hAnsi="Arial" w:cs="Arial"/>
      <w:b/>
      <w:sz w:val="18"/>
      <w:szCs w:val="18"/>
      <w:lang w:eastAsia="zh-CN"/>
    </w:rPr>
  </w:style>
  <w:style w:type="paragraph" w:customStyle="1" w:styleId="Body-Table-Text">
    <w:name w:val="Body - Table - Text"/>
    <w:qFormat/>
    <w:rsid w:val="00162A9B"/>
    <w:pPr>
      <w:spacing w:before="60" w:after="60"/>
    </w:pPr>
    <w:rPr>
      <w:rFonts w:ascii="Arial" w:eastAsia="Times New Roman" w:hAnsi="Arial" w:cs="Arial"/>
      <w:noProof/>
      <w:color w:val="000000"/>
      <w:sz w:val="18"/>
      <w:szCs w:val="18"/>
      <w:lang w:eastAsia="en-US"/>
    </w:rPr>
  </w:style>
  <w:style w:type="paragraph" w:customStyle="1" w:styleId="Body-Table-Note">
    <w:name w:val="Body - Table - Note"/>
    <w:qFormat/>
    <w:rsid w:val="00EB09C7"/>
    <w:pPr>
      <w:autoSpaceDE w:val="0"/>
      <w:autoSpaceDN w:val="0"/>
      <w:adjustRightInd w:val="0"/>
      <w:spacing w:after="120"/>
    </w:pPr>
    <w:rPr>
      <w:rFonts w:ascii="Arial" w:eastAsia="Times New Roman" w:hAnsi="Arial" w:cs="Arial"/>
      <w:sz w:val="16"/>
      <w:szCs w:val="16"/>
      <w:lang w:eastAsia="en-US"/>
    </w:rPr>
  </w:style>
  <w:style w:type="paragraph" w:customStyle="1" w:styleId="Body-Text-Smallspace">
    <w:name w:val="Body - Text - Small space"/>
    <w:qFormat/>
    <w:rsid w:val="00AE6C76"/>
    <w:pPr>
      <w:keepNext/>
    </w:pPr>
    <w:rPr>
      <w:rFonts w:ascii="Arial" w:eastAsia="Times New Roman" w:hAnsi="Arial" w:cs="Arial"/>
      <w:sz w:val="10"/>
      <w:szCs w:val="10"/>
      <w:u w:color="FF0000"/>
      <w:lang w:eastAsia="en-US"/>
    </w:rPr>
  </w:style>
  <w:style w:type="paragraph" w:customStyle="1" w:styleId="Heading4-AR">
    <w:name w:val="Heading 4 - AR"/>
    <w:qFormat/>
    <w:rsid w:val="005549E0"/>
    <w:pPr>
      <w:keepNext/>
      <w:spacing w:before="180" w:after="120"/>
    </w:pPr>
    <w:rPr>
      <w:rFonts w:ascii="Arial" w:eastAsia="Meiryo" w:hAnsi="Arial" w:cs="Arial"/>
      <w:b/>
      <w:i/>
      <w:color w:val="000000"/>
      <w:sz w:val="22"/>
      <w:szCs w:val="22"/>
      <w:lang w:eastAsia="en-US"/>
    </w:rPr>
  </w:style>
  <w:style w:type="paragraph" w:customStyle="1" w:styleId="Cover-Header3">
    <w:name w:val="Cover - Header 3"/>
    <w:qFormat/>
    <w:rsid w:val="0063618A"/>
    <w:pPr>
      <w:spacing w:before="60" w:after="60"/>
      <w:jc w:val="center"/>
    </w:pPr>
    <w:rPr>
      <w:rFonts w:ascii="Arial" w:eastAsia="Times New Roman" w:hAnsi="Arial" w:cs="Arial"/>
      <w:i/>
      <w:color w:val="003D69"/>
      <w:sz w:val="18"/>
      <w:szCs w:val="18"/>
      <w:lang w:eastAsia="zh-CN"/>
    </w:rPr>
  </w:style>
  <w:style w:type="paragraph" w:customStyle="1" w:styleId="Cover-Header1">
    <w:name w:val="Cover - Header 1"/>
    <w:rsid w:val="000C3B7B"/>
    <w:pPr>
      <w:spacing w:before="60"/>
      <w:jc w:val="center"/>
    </w:pPr>
    <w:rPr>
      <w:rFonts w:ascii="Arial" w:eastAsia="Times New Roman" w:hAnsi="Arial" w:cs="Arial"/>
      <w:sz w:val="56"/>
      <w:szCs w:val="56"/>
      <w:lang w:eastAsia="zh-CN"/>
    </w:rPr>
  </w:style>
  <w:style w:type="paragraph" w:customStyle="1" w:styleId="Cover-AR">
    <w:name w:val="Cover - AR"/>
    <w:qFormat/>
    <w:rsid w:val="0063618A"/>
    <w:pPr>
      <w:spacing w:before="60" w:after="60"/>
      <w:jc w:val="right"/>
    </w:pPr>
    <w:rPr>
      <w:rFonts w:ascii="Arial" w:eastAsia="Times New Roman" w:hAnsi="Arial" w:cs="Arial"/>
      <w:b/>
      <w:color w:val="003D69"/>
      <w:sz w:val="96"/>
      <w:szCs w:val="22"/>
      <w:lang w:eastAsia="zh-CN"/>
    </w:rPr>
  </w:style>
  <w:style w:type="paragraph" w:customStyle="1" w:styleId="Cover-Year">
    <w:name w:val="Cover - Year"/>
    <w:basedOn w:val="Normal"/>
    <w:qFormat/>
    <w:rsid w:val="000C3B7B"/>
    <w:pPr>
      <w:spacing w:after="0"/>
      <w:jc w:val="right"/>
    </w:pPr>
    <w:rPr>
      <w:color w:val="FFFFFF"/>
      <w:sz w:val="120"/>
      <w:szCs w:val="120"/>
    </w:rPr>
  </w:style>
  <w:style w:type="paragraph" w:customStyle="1" w:styleId="Cover-QldStateSchRept">
    <w:name w:val="Cover - Qld State Sch Rept"/>
    <w:basedOn w:val="Normal"/>
    <w:qFormat/>
    <w:rsid w:val="000C3B7B"/>
    <w:pPr>
      <w:spacing w:after="0"/>
      <w:jc w:val="right"/>
    </w:pPr>
    <w:rPr>
      <w:b/>
      <w:color w:val="FFFFFF"/>
      <w:sz w:val="32"/>
    </w:rPr>
  </w:style>
  <w:style w:type="paragraph" w:customStyle="1" w:styleId="Cover-Header2">
    <w:name w:val="Cover - Header 2"/>
    <w:qFormat/>
    <w:rsid w:val="0063618A"/>
    <w:pPr>
      <w:spacing w:before="480" w:after="120"/>
      <w:jc w:val="center"/>
    </w:pPr>
    <w:rPr>
      <w:rFonts w:ascii="Arial" w:eastAsia="Meiryo" w:hAnsi="Arial" w:cs="Arial"/>
      <w:b/>
      <w:i/>
      <w:color w:val="003D69"/>
      <w:sz w:val="28"/>
      <w:szCs w:val="28"/>
      <w:lang w:eastAsia="zh-CN"/>
    </w:rPr>
  </w:style>
  <w:style w:type="paragraph" w:customStyle="1" w:styleId="Cover-Header4">
    <w:name w:val="Cover - Header 4"/>
    <w:qFormat/>
    <w:rsid w:val="0063618A"/>
    <w:pPr>
      <w:spacing w:before="60"/>
      <w:jc w:val="center"/>
    </w:pPr>
    <w:rPr>
      <w:rFonts w:ascii="Arial" w:eastAsia="Times New Roman" w:hAnsi="Arial" w:cs="Arial"/>
      <w:color w:val="003D69"/>
      <w:sz w:val="18"/>
      <w:szCs w:val="18"/>
      <w:lang w:eastAsia="zh-CN"/>
    </w:rPr>
  </w:style>
  <w:style w:type="paragraph" w:customStyle="1" w:styleId="Body-Text-List-Number">
    <w:name w:val="Body - Text - List - Number"/>
    <w:qFormat/>
    <w:rsid w:val="00B64DF9"/>
    <w:pPr>
      <w:numPr>
        <w:numId w:val="4"/>
      </w:numPr>
      <w:tabs>
        <w:tab w:val="left" w:pos="284"/>
      </w:tabs>
      <w:spacing w:after="120"/>
      <w:ind w:left="284" w:hanging="284"/>
    </w:pPr>
    <w:rPr>
      <w:rFonts w:ascii="Arial" w:hAnsi="Arial"/>
      <w:sz w:val="19"/>
      <w:szCs w:val="22"/>
      <w:lang w:val="en-US" w:eastAsia="en-US"/>
    </w:rPr>
  </w:style>
  <w:style w:type="paragraph" w:customStyle="1" w:styleId="Body-Text-List-Bullet">
    <w:name w:val="Body - Text - List - Bullet"/>
    <w:qFormat/>
    <w:rsid w:val="003B373D"/>
    <w:pPr>
      <w:numPr>
        <w:numId w:val="6"/>
      </w:numPr>
      <w:tabs>
        <w:tab w:val="left" w:pos="284"/>
      </w:tabs>
      <w:spacing w:after="120"/>
      <w:ind w:left="284" w:hanging="284"/>
    </w:pPr>
    <w:rPr>
      <w:rFonts w:ascii="Arial" w:hAnsi="Arial"/>
      <w:sz w:val="19"/>
      <w:szCs w:val="22"/>
      <w:lang w:eastAsia="en-US"/>
    </w:rPr>
  </w:style>
  <w:style w:type="paragraph" w:customStyle="1" w:styleId="Body-Table-Bullet">
    <w:name w:val="Body - Table - Bullet"/>
    <w:basedOn w:val="Body-Table-Text"/>
    <w:qFormat/>
    <w:rsid w:val="00016FE6"/>
    <w:pPr>
      <w:numPr>
        <w:numId w:val="7"/>
      </w:numPr>
      <w:tabs>
        <w:tab w:val="left" w:pos="284"/>
      </w:tabs>
      <w:ind w:left="284" w:hanging="284"/>
    </w:pPr>
  </w:style>
  <w:style w:type="paragraph" w:customStyle="1" w:styleId="Heading1NewPage-AR">
    <w:name w:val="Heading 1 New Page - AR"/>
    <w:basedOn w:val="Heading1-AR"/>
    <w:qFormat/>
    <w:rsid w:val="00EB09C7"/>
    <w:pPr>
      <w:pageBreakBefore/>
    </w:pPr>
  </w:style>
  <w:style w:type="paragraph" w:customStyle="1" w:styleId="Heading5-AR">
    <w:name w:val="Heading 5 - AR"/>
    <w:qFormat/>
    <w:rsid w:val="00F66436"/>
    <w:pPr>
      <w:spacing w:after="120"/>
    </w:pPr>
    <w:rPr>
      <w:rFonts w:ascii="Arial" w:eastAsia="Meiryo" w:hAnsi="Arial" w:cs="Arial"/>
      <w:b/>
      <w:i/>
      <w:color w:val="808080"/>
      <w:szCs w:val="22"/>
      <w:lang w:eastAsia="zh-CN"/>
    </w:rPr>
  </w:style>
  <w:style w:type="paragraph" w:customStyle="1" w:styleId="TableCaption-AR">
    <w:name w:val="Table Caption - AR"/>
    <w:basedOn w:val="Heading5-AR"/>
    <w:qFormat/>
    <w:rsid w:val="005549E0"/>
    <w:pPr>
      <w:keepNext/>
      <w:spacing w:after="60"/>
    </w:pPr>
    <w:rPr>
      <w:b w:val="0"/>
      <w:i w:val="0"/>
      <w:noProof/>
      <w:sz w:val="18"/>
      <w:szCs w:val="19"/>
    </w:rPr>
  </w:style>
  <w:style w:type="paragraph" w:customStyle="1" w:styleId="Instructions-Heading">
    <w:name w:val="Instructions - Heading"/>
    <w:basedOn w:val="Heading3-AR"/>
    <w:qFormat/>
    <w:rsid w:val="00CD7418"/>
    <w:rPr>
      <w:noProof/>
      <w:color w:val="FF0000"/>
      <w:lang w:eastAsia="zh-TW"/>
    </w:rPr>
  </w:style>
  <w:style w:type="paragraph" w:customStyle="1" w:styleId="Body-Table-HeadingBig">
    <w:name w:val="Body - Table - Heading Big"/>
    <w:qFormat/>
    <w:rsid w:val="00774A6E"/>
    <w:pPr>
      <w:spacing w:before="60" w:after="60"/>
    </w:pPr>
    <w:rPr>
      <w:rFonts w:ascii="Arial" w:eastAsia="Meiryo" w:hAnsi="Arial" w:cs="Arial"/>
      <w:b/>
      <w:sz w:val="23"/>
      <w:szCs w:val="23"/>
      <w:lang w:eastAsia="zh-CN"/>
    </w:rPr>
  </w:style>
  <w:style w:type="paragraph" w:customStyle="1" w:styleId="Body-Table-Text2">
    <w:name w:val="Body - Table - Text 2"/>
    <w:basedOn w:val="Body-Text"/>
    <w:qFormat/>
    <w:rsid w:val="00774A6E"/>
    <w:pPr>
      <w:spacing w:before="80" w:after="40"/>
    </w:pPr>
  </w:style>
  <w:style w:type="paragraph" w:customStyle="1" w:styleId="Body-Table-TextCentred">
    <w:name w:val="Body - Table - Text Centred"/>
    <w:basedOn w:val="Body-Text"/>
    <w:qFormat/>
    <w:rsid w:val="00EE2F4E"/>
    <w:pPr>
      <w:spacing w:before="80" w:after="40"/>
      <w:jc w:val="center"/>
    </w:pPr>
    <w:rPr>
      <w:sz w:val="18"/>
    </w:rPr>
  </w:style>
  <w:style w:type="paragraph" w:customStyle="1" w:styleId="Body-Table-HeadingCentred">
    <w:name w:val="Body - Table - Heading Centred"/>
    <w:basedOn w:val="Body-Table-Heading"/>
    <w:qFormat/>
    <w:rsid w:val="00B81905"/>
    <w:pPr>
      <w:jc w:val="center"/>
    </w:pPr>
  </w:style>
  <w:style w:type="paragraph" w:customStyle="1" w:styleId="Body-Text-Note">
    <w:name w:val="Body - Text - Note"/>
    <w:qFormat/>
    <w:rsid w:val="00B64DF9"/>
    <w:pPr>
      <w:spacing w:after="120"/>
      <w:ind w:left="567" w:hanging="567"/>
    </w:pPr>
    <w:rPr>
      <w:rFonts w:ascii="Arial" w:eastAsia="Meiryo" w:hAnsi="Arial" w:cs="Arial"/>
      <w:bCs/>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SimSun" w:hAnsi="Palatino Linotype" w:cs="Times New Roman"/>
        <w:lang w:val="en-AU"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DF75DD"/>
    <w:pPr>
      <w:spacing w:after="120"/>
    </w:pPr>
    <w:rPr>
      <w:rFonts w:ascii="Arial" w:eastAsia="Meiryo" w:hAnsi="Arial" w:cs="Arial"/>
      <w:bCs/>
      <w:sz w:val="19"/>
      <w:lang w:eastAsia="en-US"/>
    </w:rPr>
  </w:style>
  <w:style w:type="paragraph" w:styleId="Heading2">
    <w:name w:val="heading 2"/>
    <w:basedOn w:val="Normal"/>
    <w:next w:val="Normal"/>
    <w:link w:val="Heading2Char"/>
    <w:uiPriority w:val="9"/>
    <w:semiHidden/>
    <w:unhideWhenUsed/>
    <w:qFormat/>
    <w:rsid w:val="000C4E1F"/>
    <w:pPr>
      <w:keepNext/>
      <w:keepLines/>
      <w:spacing w:before="200" w:after="0"/>
      <w:outlineLvl w:val="1"/>
    </w:pPr>
    <w:rPr>
      <w:rFonts w:ascii="Palatino Linotype" w:eastAsia="SimSun" w:hAnsi="Palatino Linotype" w:cs="Times New Roman"/>
      <w:b/>
      <w:bCs w:val="0"/>
      <w:color w:val="3891A7"/>
      <w:sz w:val="26"/>
      <w:szCs w:val="26"/>
    </w:rPr>
  </w:style>
  <w:style w:type="paragraph" w:styleId="Heading3">
    <w:name w:val="heading 3"/>
    <w:basedOn w:val="Heading2"/>
    <w:next w:val="Normal"/>
    <w:link w:val="Heading3Char"/>
    <w:autoRedefine/>
    <w:rsid w:val="00A9163D"/>
    <w:pPr>
      <w:keepLines w:val="0"/>
      <w:tabs>
        <w:tab w:val="center" w:pos="4320"/>
        <w:tab w:val="right" w:pos="8640"/>
      </w:tabs>
      <w:spacing w:before="120" w:after="120"/>
      <w:ind w:right="170"/>
      <w:jc w:val="both"/>
      <w:outlineLvl w:val="2"/>
    </w:pPr>
    <w:rPr>
      <w:rFonts w:ascii="Arial" w:eastAsia="Times New Roman" w:hAnsi="Arial" w:cs="Arial"/>
      <w:bCs/>
      <w:color w:val="000000"/>
      <w:sz w:val="20"/>
      <w:szCs w:val="20"/>
      <w:u w:color="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71A7"/>
    <w:pPr>
      <w:tabs>
        <w:tab w:val="center" w:pos="4513"/>
        <w:tab w:val="right" w:pos="9026"/>
      </w:tabs>
      <w:spacing w:after="0"/>
    </w:pPr>
  </w:style>
  <w:style w:type="character" w:customStyle="1" w:styleId="HeaderChar">
    <w:name w:val="Header Char"/>
    <w:link w:val="Header"/>
    <w:rsid w:val="007271A7"/>
    <w:rPr>
      <w:rFonts w:ascii="Arial" w:hAnsi="Arial"/>
      <w:sz w:val="22"/>
      <w:szCs w:val="22"/>
      <w:lang w:eastAsia="zh-CN"/>
    </w:rPr>
  </w:style>
  <w:style w:type="paragraph" w:styleId="Footer">
    <w:name w:val="footer"/>
    <w:link w:val="FooterChar"/>
    <w:uiPriority w:val="99"/>
    <w:unhideWhenUsed/>
    <w:rsid w:val="00674F88"/>
    <w:pPr>
      <w:pBdr>
        <w:top w:val="single" w:sz="12" w:space="6" w:color="295CAB"/>
      </w:pBdr>
      <w:tabs>
        <w:tab w:val="center" w:pos="4513"/>
        <w:tab w:val="right" w:pos="9026"/>
      </w:tabs>
    </w:pPr>
    <w:rPr>
      <w:rFonts w:ascii="Arial" w:hAnsi="Arial"/>
      <w:sz w:val="18"/>
      <w:szCs w:val="22"/>
      <w:lang w:eastAsia="zh-CN"/>
    </w:rPr>
  </w:style>
  <w:style w:type="character" w:customStyle="1" w:styleId="FooterChar">
    <w:name w:val="Footer Char"/>
    <w:link w:val="Footer"/>
    <w:uiPriority w:val="99"/>
    <w:rsid w:val="00674F88"/>
    <w:rPr>
      <w:rFonts w:ascii="Arial" w:hAnsi="Arial"/>
      <w:sz w:val="18"/>
      <w:szCs w:val="22"/>
      <w:lang w:eastAsia="zh-CN"/>
    </w:rPr>
  </w:style>
  <w:style w:type="paragraph" w:styleId="BalloonText">
    <w:name w:val="Balloon Text"/>
    <w:basedOn w:val="Normal"/>
    <w:link w:val="BalloonTextChar"/>
    <w:uiPriority w:val="99"/>
    <w:semiHidden/>
    <w:unhideWhenUsed/>
    <w:rsid w:val="00C35A02"/>
    <w:pPr>
      <w:spacing w:after="0"/>
    </w:pPr>
    <w:rPr>
      <w:rFonts w:ascii="Tahoma" w:hAnsi="Tahoma" w:cs="Tahoma"/>
      <w:sz w:val="16"/>
      <w:szCs w:val="16"/>
    </w:rPr>
  </w:style>
  <w:style w:type="character" w:customStyle="1" w:styleId="BalloonTextChar">
    <w:name w:val="Balloon Text Char"/>
    <w:link w:val="BalloonText"/>
    <w:uiPriority w:val="99"/>
    <w:semiHidden/>
    <w:rsid w:val="00C35A02"/>
    <w:rPr>
      <w:rFonts w:ascii="Tahoma" w:hAnsi="Tahoma" w:cs="Tahoma"/>
      <w:sz w:val="16"/>
      <w:szCs w:val="16"/>
    </w:rPr>
  </w:style>
  <w:style w:type="character" w:customStyle="1" w:styleId="HiddenTextCharChar">
    <w:name w:val="Hidden Text Char Char"/>
    <w:rsid w:val="00C35A02"/>
    <w:rPr>
      <w:rFonts w:ascii="Times New Roman" w:hAnsi="Times New Roman"/>
      <w:color w:val="FF0000"/>
      <w:spacing w:val="10"/>
      <w:sz w:val="17"/>
      <w:szCs w:val="17"/>
      <w:lang w:val="en-US" w:eastAsia="en-US" w:bidi="ar-SA"/>
    </w:rPr>
  </w:style>
  <w:style w:type="paragraph" w:customStyle="1" w:styleId="Default">
    <w:name w:val="Default"/>
    <w:rsid w:val="00A137E6"/>
    <w:pPr>
      <w:autoSpaceDE w:val="0"/>
      <w:autoSpaceDN w:val="0"/>
      <w:adjustRightInd w:val="0"/>
    </w:pPr>
    <w:rPr>
      <w:rFonts w:ascii="Arial" w:eastAsia="Times New Roman" w:hAnsi="Arial" w:cs="Arial"/>
      <w:color w:val="000000"/>
      <w:sz w:val="24"/>
      <w:szCs w:val="24"/>
      <w:lang w:eastAsia="zh-CN"/>
    </w:rPr>
  </w:style>
  <w:style w:type="character" w:styleId="Hyperlink">
    <w:name w:val="Hyperlink"/>
    <w:rsid w:val="004D2AE0"/>
    <w:rPr>
      <w:rFonts w:ascii="Arial" w:hAnsi="Arial"/>
      <w:color w:val="0000FF"/>
      <w:sz w:val="19"/>
      <w:u w:val="single"/>
    </w:rPr>
  </w:style>
  <w:style w:type="table" w:styleId="TableGrid">
    <w:name w:val="Table Grid"/>
    <w:basedOn w:val="TableNormal"/>
    <w:rsid w:val="00E31B50"/>
    <w:pPr>
      <w:spacing w:before="60" w:after="6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F2F44"/>
    <w:rPr>
      <w:b/>
      <w:bCs w:val="0"/>
      <w:color w:val="3891A7"/>
      <w:sz w:val="18"/>
      <w:szCs w:val="18"/>
    </w:rPr>
  </w:style>
  <w:style w:type="character" w:customStyle="1" w:styleId="Heading3Char">
    <w:name w:val="Heading 3 Char"/>
    <w:link w:val="Heading3"/>
    <w:rsid w:val="00A9163D"/>
    <w:rPr>
      <w:rFonts w:ascii="Arial" w:eastAsia="Times New Roman" w:hAnsi="Arial" w:cs="Arial"/>
      <w:b/>
      <w:color w:val="000000"/>
      <w:u w:color="FF0000"/>
      <w:lang w:eastAsia="en-US"/>
    </w:rPr>
  </w:style>
  <w:style w:type="character" w:customStyle="1" w:styleId="Heading2Char">
    <w:name w:val="Heading 2 Char"/>
    <w:link w:val="Heading2"/>
    <w:uiPriority w:val="9"/>
    <w:semiHidden/>
    <w:rsid w:val="000C4E1F"/>
    <w:rPr>
      <w:rFonts w:ascii="Palatino Linotype" w:eastAsia="SimSun" w:hAnsi="Palatino Linotype" w:cs="Times New Roman"/>
      <w:b/>
      <w:bCs/>
      <w:color w:val="3891A7"/>
      <w:sz w:val="26"/>
      <w:szCs w:val="26"/>
    </w:rPr>
  </w:style>
  <w:style w:type="character" w:styleId="PlaceholderText">
    <w:name w:val="Placeholder Text"/>
    <w:uiPriority w:val="99"/>
    <w:semiHidden/>
    <w:rsid w:val="00046D54"/>
    <w:rPr>
      <w:color w:val="808080"/>
    </w:rPr>
  </w:style>
  <w:style w:type="paragraph" w:customStyle="1" w:styleId="tableIndent">
    <w:name w:val="tableIndent"/>
    <w:basedOn w:val="Normal"/>
    <w:link w:val="tableIndentChar"/>
    <w:qFormat/>
    <w:rsid w:val="009F5348"/>
    <w:pPr>
      <w:keepNext/>
      <w:tabs>
        <w:tab w:val="center" w:pos="4320"/>
        <w:tab w:val="right" w:pos="8640"/>
      </w:tabs>
      <w:spacing w:before="120"/>
      <w:ind w:left="720" w:right="170"/>
      <w:outlineLvl w:val="2"/>
    </w:pPr>
    <w:rPr>
      <w:rFonts w:eastAsia="Times New Roman"/>
      <w:color w:val="000000"/>
      <w:sz w:val="16"/>
      <w:szCs w:val="16"/>
      <w:u w:color="FF0000"/>
    </w:rPr>
  </w:style>
  <w:style w:type="character" w:customStyle="1" w:styleId="tableIndentChar">
    <w:name w:val="tableIndent Char"/>
    <w:link w:val="tableIndent"/>
    <w:rsid w:val="009F5348"/>
    <w:rPr>
      <w:rFonts w:ascii="Arial" w:eastAsia="Times New Roman" w:hAnsi="Arial" w:cs="Arial"/>
      <w:color w:val="000000"/>
      <w:sz w:val="16"/>
      <w:szCs w:val="16"/>
      <w:u w:color="FF0000"/>
      <w:lang w:eastAsia="en-US"/>
    </w:rPr>
  </w:style>
  <w:style w:type="table" w:styleId="MediumShading1-Accent6">
    <w:name w:val="Medium Shading 1 Accent 6"/>
    <w:basedOn w:val="TableNormal"/>
    <w:uiPriority w:val="63"/>
    <w:rsid w:val="00AC2397"/>
    <w:tblPr>
      <w:tblStyleRowBandSize w:val="1"/>
      <w:tblStyleColBandSize w:val="1"/>
      <w:tblBorders>
        <w:top w:val="single" w:sz="8" w:space="0" w:color="6A7EB4"/>
        <w:left w:val="single" w:sz="8" w:space="0" w:color="6A7EB4"/>
        <w:bottom w:val="single" w:sz="8" w:space="0" w:color="6A7EB4"/>
        <w:right w:val="single" w:sz="8" w:space="0" w:color="6A7EB4"/>
        <w:insideH w:val="single" w:sz="8" w:space="0" w:color="6A7EB4"/>
      </w:tblBorders>
    </w:tblPr>
    <w:tblStylePr w:type="firstRow">
      <w:pPr>
        <w:spacing w:before="0" w:after="0" w:line="240" w:lineRule="auto"/>
      </w:pPr>
      <w:rPr>
        <w:b/>
        <w:bCs/>
        <w:color w:val="FFFFFF"/>
      </w:rPr>
      <w:tblPr/>
      <w:tcPr>
        <w:tcBorders>
          <w:top w:val="single" w:sz="8" w:space="0" w:color="6A7EB4"/>
          <w:left w:val="single" w:sz="8" w:space="0" w:color="6A7EB4"/>
          <w:bottom w:val="single" w:sz="8" w:space="0" w:color="6A7EB4"/>
          <w:right w:val="single" w:sz="8" w:space="0" w:color="6A7EB4"/>
          <w:insideH w:val="nil"/>
          <w:insideV w:val="nil"/>
        </w:tcBorders>
        <w:shd w:val="clear" w:color="auto" w:fill="475A8D"/>
      </w:tcPr>
    </w:tblStylePr>
    <w:tblStylePr w:type="lastRow">
      <w:pPr>
        <w:spacing w:before="0" w:after="0" w:line="240" w:lineRule="auto"/>
      </w:pPr>
      <w:rPr>
        <w:b/>
        <w:bCs/>
      </w:rPr>
      <w:tblPr/>
      <w:tcPr>
        <w:tcBorders>
          <w:top w:val="double" w:sz="6" w:space="0" w:color="6A7EB4"/>
          <w:left w:val="single" w:sz="8" w:space="0" w:color="6A7EB4"/>
          <w:bottom w:val="single" w:sz="8" w:space="0" w:color="6A7EB4"/>
          <w:right w:val="single" w:sz="8" w:space="0" w:color="6A7EB4"/>
          <w:insideH w:val="nil"/>
          <w:insideV w:val="nil"/>
        </w:tcBorders>
      </w:tcPr>
    </w:tblStylePr>
    <w:tblStylePr w:type="firstCol">
      <w:rPr>
        <w:b/>
        <w:bCs/>
      </w:rPr>
    </w:tblStylePr>
    <w:tblStylePr w:type="lastCol">
      <w:rPr>
        <w:b/>
        <w:bCs/>
      </w:rPr>
    </w:tblStylePr>
    <w:tblStylePr w:type="band1Vert">
      <w:tblPr/>
      <w:tcPr>
        <w:shd w:val="clear" w:color="auto" w:fill="CED4E6"/>
      </w:tcPr>
    </w:tblStylePr>
    <w:tblStylePr w:type="band1Horz">
      <w:tblPr/>
      <w:tcPr>
        <w:tcBorders>
          <w:insideH w:val="nil"/>
          <w:insideV w:val="nil"/>
        </w:tcBorders>
        <w:shd w:val="clear" w:color="auto" w:fill="CED4E6"/>
      </w:tcPr>
    </w:tblStylePr>
    <w:tblStylePr w:type="band2Horz">
      <w:tblPr/>
      <w:tcPr>
        <w:tcBorders>
          <w:insideH w:val="nil"/>
          <w:insideV w:val="nil"/>
        </w:tcBorders>
      </w:tcPr>
    </w:tblStylePr>
  </w:style>
  <w:style w:type="table" w:styleId="MediumGrid3-Accent6">
    <w:name w:val="Medium Grid 3 Accent 6"/>
    <w:basedOn w:val="TableNormal"/>
    <w:uiPriority w:val="69"/>
    <w:rsid w:val="00AC239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styleId="MediumList2-Accent6">
    <w:name w:val="Medium List 2 Accent 6"/>
    <w:basedOn w:val="TableNormal"/>
    <w:uiPriority w:val="66"/>
    <w:rsid w:val="00092426"/>
    <w:rPr>
      <w:color w:val="000000"/>
    </w:rPr>
    <w:tblPr>
      <w:tblStyleRowBandSize w:val="1"/>
      <w:tblStyleColBandSize w:val="1"/>
      <w:tblBorders>
        <w:top w:val="single" w:sz="8" w:space="0" w:color="475A8D"/>
        <w:left w:val="single" w:sz="8" w:space="0" w:color="475A8D"/>
        <w:bottom w:val="single" w:sz="8" w:space="0" w:color="475A8D"/>
        <w:right w:val="single" w:sz="8" w:space="0" w:color="475A8D"/>
      </w:tblBorders>
    </w:tblPr>
    <w:tblStylePr w:type="firstRow">
      <w:rPr>
        <w:sz w:val="24"/>
        <w:szCs w:val="24"/>
      </w:rPr>
      <w:tblPr/>
      <w:tcPr>
        <w:tcBorders>
          <w:top w:val="nil"/>
          <w:left w:val="nil"/>
          <w:bottom w:val="single" w:sz="24" w:space="0" w:color="475A8D"/>
          <w:right w:val="nil"/>
          <w:insideH w:val="nil"/>
          <w:insideV w:val="nil"/>
        </w:tcBorders>
        <w:shd w:val="clear" w:color="auto" w:fill="FFFFFF"/>
      </w:tcPr>
    </w:tblStylePr>
    <w:tblStylePr w:type="lastRow">
      <w:tblPr/>
      <w:tcPr>
        <w:tcBorders>
          <w:top w:val="single" w:sz="8" w:space="0" w:color="475A8D"/>
          <w:left w:val="nil"/>
          <w:bottom w:val="nil"/>
          <w:right w:val="nil"/>
          <w:insideH w:val="nil"/>
          <w:insideV w:val="nil"/>
        </w:tcBorders>
        <w:shd w:val="clear" w:color="auto" w:fill="FFFFFF"/>
      </w:tcPr>
    </w:tblStylePr>
    <w:tblStylePr w:type="firstCol">
      <w:tblPr/>
      <w:tcPr>
        <w:tcBorders>
          <w:top w:val="nil"/>
          <w:left w:val="nil"/>
          <w:bottom w:val="nil"/>
          <w:right w:val="single" w:sz="8" w:space="0" w:color="475A8D"/>
          <w:insideH w:val="nil"/>
          <w:insideV w:val="nil"/>
        </w:tcBorders>
        <w:shd w:val="clear" w:color="auto" w:fill="FFFFFF"/>
      </w:tcPr>
    </w:tblStylePr>
    <w:tblStylePr w:type="lastCol">
      <w:tblPr/>
      <w:tcPr>
        <w:tcBorders>
          <w:top w:val="nil"/>
          <w:left w:val="single" w:sz="8" w:space="0" w:color="475A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ED4E6"/>
      </w:tcPr>
    </w:tblStylePr>
    <w:tblStylePr w:type="band1Horz">
      <w:tblPr/>
      <w:tcPr>
        <w:tcBorders>
          <w:top w:val="nil"/>
          <w:bottom w:val="nil"/>
          <w:insideH w:val="nil"/>
          <w:insideV w:val="nil"/>
        </w:tcBorders>
        <w:shd w:val="clear" w:color="auto" w:fill="CED4E6"/>
      </w:tcPr>
    </w:tblStylePr>
    <w:tblStylePr w:type="nwCell">
      <w:tblPr/>
      <w:tcPr>
        <w:shd w:val="clear" w:color="auto" w:fill="FFFFFF"/>
      </w:tcPr>
    </w:tblStylePr>
    <w:tblStylePr w:type="swCell">
      <w:tblPr/>
      <w:tcPr>
        <w:tcBorders>
          <w:top w:val="nil"/>
        </w:tcBorders>
      </w:tcPr>
    </w:tblStylePr>
  </w:style>
  <w:style w:type="table" w:styleId="ColorfulList-Accent5">
    <w:name w:val="Colorful List Accent 5"/>
    <w:basedOn w:val="TableNormal"/>
    <w:uiPriority w:val="72"/>
    <w:rsid w:val="00B03C89"/>
    <w:rPr>
      <w:color w:val="000000"/>
    </w:rPr>
    <w:tblPr>
      <w:tblStyleRowBandSize w:val="1"/>
      <w:tblStyleColBandSize w:val="1"/>
    </w:tblPr>
    <w:tcPr>
      <w:shd w:val="clear" w:color="auto" w:fill="FEEBDD"/>
      <w:vAlign w:val="center"/>
    </w:tcPr>
    <w:tblStylePr w:type="firstRow">
      <w:rPr>
        <w:b/>
        <w:bCs/>
        <w:color w:val="FFFFFF"/>
      </w:rPr>
      <w:tblPr/>
      <w:tcPr>
        <w:tcBorders>
          <w:bottom w:val="single" w:sz="12" w:space="0" w:color="FFFFFF"/>
        </w:tcBorders>
        <w:shd w:val="clear" w:color="auto" w:fill="384770"/>
      </w:tcPr>
    </w:tblStylePr>
    <w:tblStylePr w:type="lastRow">
      <w:rPr>
        <w:b w:val="0"/>
        <w:bCs/>
        <w:color w:val="auto"/>
      </w:rPr>
      <w:tblPr/>
      <w:tcPr>
        <w:shd w:val="clear" w:color="auto" w:fill="D7DCEB"/>
      </w:tcPr>
    </w:tblStylePr>
    <w:tblStylePr w:type="firstCol">
      <w:rPr>
        <w:b w:val="0"/>
        <w:bCs/>
      </w:rPr>
      <w:tblPr/>
      <w:tcPr>
        <w:shd w:val="clear" w:color="auto" w:fill="AFBAD7"/>
      </w:tcPr>
    </w:tblStylePr>
    <w:tblStylePr w:type="lastCol">
      <w:rPr>
        <w:b w:val="0"/>
        <w:bCs/>
      </w:rPr>
      <w:tblPr/>
      <w:tcPr>
        <w:shd w:val="clear" w:color="auto" w:fill="FFFFFF"/>
      </w:tcPr>
    </w:tblStylePr>
    <w:tblStylePr w:type="band2Vert">
      <w:tblPr/>
      <w:tcPr>
        <w:shd w:val="clear" w:color="auto" w:fill="FFFFFF"/>
      </w:tcPr>
    </w:tblStylePr>
    <w:tblStylePr w:type="band1Horz">
      <w:tblPr/>
      <w:tcPr>
        <w:shd w:val="clear" w:color="auto" w:fill="AFBAD7"/>
      </w:tcPr>
    </w:tblStylePr>
    <w:tblStylePr w:type="band2Horz">
      <w:tblPr/>
      <w:tcPr>
        <w:shd w:val="clear" w:color="auto" w:fill="D7DCEB"/>
      </w:tcPr>
    </w:tblStylePr>
    <w:tblStylePr w:type="seCell">
      <w:tblPr/>
      <w:tcPr>
        <w:shd w:val="clear" w:color="auto" w:fill="FFFFFF"/>
      </w:tcPr>
    </w:tblStylePr>
  </w:style>
  <w:style w:type="paragraph" w:styleId="ListParagraph">
    <w:name w:val="List Paragraph"/>
    <w:basedOn w:val="Normal"/>
    <w:uiPriority w:val="34"/>
    <w:qFormat/>
    <w:rsid w:val="00C851B0"/>
    <w:pPr>
      <w:ind w:left="720"/>
      <w:contextualSpacing/>
    </w:pPr>
  </w:style>
  <w:style w:type="character" w:styleId="CommentReference">
    <w:name w:val="annotation reference"/>
    <w:uiPriority w:val="99"/>
    <w:semiHidden/>
    <w:unhideWhenUsed/>
    <w:rsid w:val="00E63B88"/>
    <w:rPr>
      <w:sz w:val="16"/>
      <w:szCs w:val="16"/>
    </w:rPr>
  </w:style>
  <w:style w:type="paragraph" w:styleId="CommentText">
    <w:name w:val="annotation text"/>
    <w:basedOn w:val="Normal"/>
    <w:link w:val="CommentTextChar"/>
    <w:uiPriority w:val="99"/>
    <w:unhideWhenUsed/>
    <w:rsid w:val="009D5F37"/>
    <w:rPr>
      <w:rFonts w:ascii="Calibri" w:hAnsi="Calibri"/>
      <w:color w:val="009999"/>
      <w:sz w:val="20"/>
    </w:rPr>
  </w:style>
  <w:style w:type="character" w:customStyle="1" w:styleId="CommentTextChar">
    <w:name w:val="Comment Text Char"/>
    <w:link w:val="CommentText"/>
    <w:uiPriority w:val="99"/>
    <w:rsid w:val="009D5F37"/>
    <w:rPr>
      <w:rFonts w:ascii="Calibri" w:hAnsi="Calibri"/>
      <w:color w:val="009999"/>
      <w:lang w:eastAsia="zh-CN"/>
    </w:rPr>
  </w:style>
  <w:style w:type="paragraph" w:styleId="CommentSubject">
    <w:name w:val="annotation subject"/>
    <w:basedOn w:val="CommentText"/>
    <w:next w:val="CommentText"/>
    <w:link w:val="CommentSubjectChar"/>
    <w:uiPriority w:val="99"/>
    <w:semiHidden/>
    <w:unhideWhenUsed/>
    <w:rsid w:val="00E63B88"/>
    <w:rPr>
      <w:b/>
      <w:bCs w:val="0"/>
    </w:rPr>
  </w:style>
  <w:style w:type="character" w:customStyle="1" w:styleId="CommentSubjectChar">
    <w:name w:val="Comment Subject Char"/>
    <w:link w:val="CommentSubject"/>
    <w:uiPriority w:val="99"/>
    <w:semiHidden/>
    <w:rsid w:val="00E63B88"/>
    <w:rPr>
      <w:b/>
      <w:bCs/>
    </w:rPr>
  </w:style>
  <w:style w:type="paragraph" w:styleId="PlainText">
    <w:name w:val="Plain Text"/>
    <w:basedOn w:val="Normal"/>
    <w:link w:val="PlainTextChar"/>
    <w:uiPriority w:val="99"/>
    <w:semiHidden/>
    <w:unhideWhenUsed/>
    <w:rsid w:val="00912B84"/>
    <w:pPr>
      <w:spacing w:after="0"/>
    </w:pPr>
    <w:rPr>
      <w:rFonts w:ascii="Calibri" w:hAnsi="Calibri"/>
    </w:rPr>
  </w:style>
  <w:style w:type="character" w:customStyle="1" w:styleId="PlainTextChar">
    <w:name w:val="Plain Text Char"/>
    <w:link w:val="PlainText"/>
    <w:uiPriority w:val="99"/>
    <w:semiHidden/>
    <w:rsid w:val="00912B84"/>
    <w:rPr>
      <w:rFonts w:ascii="Calibri" w:hAnsi="Calibri"/>
      <w:sz w:val="22"/>
      <w:szCs w:val="22"/>
    </w:rPr>
  </w:style>
  <w:style w:type="paragraph" w:styleId="Revision">
    <w:name w:val="Revision"/>
    <w:hidden/>
    <w:uiPriority w:val="99"/>
    <w:semiHidden/>
    <w:rsid w:val="00887D8E"/>
    <w:rPr>
      <w:sz w:val="22"/>
      <w:szCs w:val="22"/>
      <w:lang w:eastAsia="zh-CN"/>
    </w:rPr>
  </w:style>
  <w:style w:type="character" w:styleId="FollowedHyperlink">
    <w:name w:val="FollowedHyperlink"/>
    <w:uiPriority w:val="99"/>
    <w:semiHidden/>
    <w:unhideWhenUsed/>
    <w:rsid w:val="009E0FDA"/>
    <w:rPr>
      <w:color w:val="AA8A14"/>
      <w:u w:val="single"/>
    </w:rPr>
  </w:style>
  <w:style w:type="paragraph" w:styleId="EndnoteText">
    <w:name w:val="endnote text"/>
    <w:basedOn w:val="Normal"/>
    <w:link w:val="EndnoteTextChar"/>
    <w:uiPriority w:val="99"/>
    <w:semiHidden/>
    <w:unhideWhenUsed/>
    <w:rsid w:val="001E432E"/>
    <w:rPr>
      <w:sz w:val="20"/>
    </w:rPr>
  </w:style>
  <w:style w:type="character" w:customStyle="1" w:styleId="EndnoteTextChar">
    <w:name w:val="Endnote Text Char"/>
    <w:link w:val="EndnoteText"/>
    <w:uiPriority w:val="99"/>
    <w:semiHidden/>
    <w:rsid w:val="001E432E"/>
    <w:rPr>
      <w:lang w:eastAsia="zh-CN"/>
    </w:rPr>
  </w:style>
  <w:style w:type="character" w:styleId="EndnoteReference">
    <w:name w:val="endnote reference"/>
    <w:uiPriority w:val="99"/>
    <w:semiHidden/>
    <w:unhideWhenUsed/>
    <w:rsid w:val="001E432E"/>
    <w:rPr>
      <w:vertAlign w:val="superscript"/>
    </w:rPr>
  </w:style>
  <w:style w:type="paragraph" w:customStyle="1" w:styleId="Heading1-AR">
    <w:name w:val="Heading 1 - AR"/>
    <w:qFormat/>
    <w:rsid w:val="0063618A"/>
    <w:pPr>
      <w:spacing w:before="140" w:after="120"/>
    </w:pPr>
    <w:rPr>
      <w:rFonts w:ascii="Arial" w:eastAsia="Meiryo" w:hAnsi="Arial" w:cs="Arial"/>
      <w:color w:val="FFFFFF"/>
      <w:sz w:val="32"/>
      <w:szCs w:val="36"/>
      <w:lang w:eastAsia="zh-CN"/>
    </w:rPr>
  </w:style>
  <w:style w:type="paragraph" w:customStyle="1" w:styleId="Heading12-AR">
    <w:name w:val="Heading 1.2 - AR"/>
    <w:basedOn w:val="Heading1-AR"/>
    <w:qFormat/>
    <w:rsid w:val="00371E3A"/>
    <w:rPr>
      <w:sz w:val="12"/>
      <w:szCs w:val="12"/>
    </w:rPr>
  </w:style>
  <w:style w:type="paragraph" w:customStyle="1" w:styleId="Heading2-AR">
    <w:name w:val="Heading 2 - AR"/>
    <w:qFormat/>
    <w:rsid w:val="005549E0"/>
    <w:pPr>
      <w:keepNext/>
      <w:shd w:val="clear" w:color="auto" w:fill="EAEAEA"/>
      <w:spacing w:after="240"/>
    </w:pPr>
    <w:rPr>
      <w:rFonts w:ascii="Arial" w:eastAsia="Meiryo" w:hAnsi="Arial" w:cs="Arial"/>
      <w:b/>
      <w:sz w:val="28"/>
      <w:szCs w:val="28"/>
      <w:lang w:eastAsia="zh-CN"/>
    </w:rPr>
  </w:style>
  <w:style w:type="paragraph" w:customStyle="1" w:styleId="Heading3-AR">
    <w:name w:val="Heading 3 - AR"/>
    <w:qFormat/>
    <w:rsid w:val="005549E0"/>
    <w:pPr>
      <w:keepNext/>
      <w:autoSpaceDE w:val="0"/>
      <w:autoSpaceDN w:val="0"/>
      <w:adjustRightInd w:val="0"/>
      <w:spacing w:after="120"/>
      <w:jc w:val="both"/>
    </w:pPr>
    <w:rPr>
      <w:rFonts w:ascii="Arial" w:eastAsia="Meiryo" w:hAnsi="Arial" w:cs="Arial"/>
      <w:b/>
      <w:color w:val="000000"/>
      <w:sz w:val="24"/>
      <w:lang w:eastAsia="zh-CN"/>
    </w:rPr>
  </w:style>
  <w:style w:type="paragraph" w:customStyle="1" w:styleId="Body-Instructions-Text">
    <w:name w:val="Body - Instructions - Text"/>
    <w:qFormat/>
    <w:rsid w:val="00790FB5"/>
    <w:pPr>
      <w:tabs>
        <w:tab w:val="center" w:pos="4037"/>
        <w:tab w:val="right" w:pos="5856"/>
        <w:tab w:val="left" w:pos="7675"/>
      </w:tabs>
      <w:spacing w:after="120"/>
      <w:ind w:right="170"/>
      <w:outlineLvl w:val="2"/>
    </w:pPr>
    <w:rPr>
      <w:rFonts w:ascii="Arial" w:hAnsi="Arial" w:cs="Arial"/>
      <w:color w:val="FF0000"/>
      <w:sz w:val="19"/>
      <w:szCs w:val="16"/>
      <w:lang w:eastAsia="zh-CN"/>
    </w:rPr>
  </w:style>
  <w:style w:type="paragraph" w:customStyle="1" w:styleId="Body-Text">
    <w:name w:val="Body - Text"/>
    <w:qFormat/>
    <w:rsid w:val="00AE6C76"/>
    <w:pPr>
      <w:spacing w:after="120"/>
    </w:pPr>
    <w:rPr>
      <w:rFonts w:ascii="Arial" w:eastAsia="Meiryo" w:hAnsi="Arial" w:cs="Arial"/>
      <w:bCs/>
      <w:sz w:val="19"/>
      <w:lang w:eastAsia="zh-CN"/>
    </w:rPr>
  </w:style>
  <w:style w:type="paragraph" w:styleId="BodyText">
    <w:name w:val="Body Text"/>
    <w:basedOn w:val="Normal"/>
    <w:link w:val="BodyTextChar"/>
    <w:uiPriority w:val="99"/>
    <w:semiHidden/>
    <w:unhideWhenUsed/>
    <w:rsid w:val="00A631CF"/>
  </w:style>
  <w:style w:type="character" w:customStyle="1" w:styleId="BodyTextChar">
    <w:name w:val="Body Text Char"/>
    <w:link w:val="BodyText"/>
    <w:uiPriority w:val="99"/>
    <w:semiHidden/>
    <w:rsid w:val="00A631CF"/>
    <w:rPr>
      <w:sz w:val="22"/>
      <w:szCs w:val="22"/>
      <w:lang w:eastAsia="zh-CN"/>
    </w:rPr>
  </w:style>
  <w:style w:type="paragraph" w:styleId="BodyTextFirstIndent">
    <w:name w:val="Body Text First Indent"/>
    <w:basedOn w:val="BodyText"/>
    <w:link w:val="BodyTextFirstIndentChar"/>
    <w:uiPriority w:val="99"/>
    <w:unhideWhenUsed/>
    <w:rsid w:val="00A631CF"/>
    <w:pPr>
      <w:ind w:firstLine="210"/>
    </w:pPr>
  </w:style>
  <w:style w:type="character" w:customStyle="1" w:styleId="BodyTextFirstIndentChar">
    <w:name w:val="Body Text First Indent Char"/>
    <w:basedOn w:val="BodyTextChar"/>
    <w:link w:val="BodyTextFirstIndent"/>
    <w:uiPriority w:val="99"/>
    <w:rsid w:val="00A631CF"/>
    <w:rPr>
      <w:sz w:val="22"/>
      <w:szCs w:val="22"/>
      <w:lang w:eastAsia="zh-CN"/>
    </w:rPr>
  </w:style>
  <w:style w:type="paragraph" w:styleId="BodyTextIndent">
    <w:name w:val="Body Text Indent"/>
    <w:basedOn w:val="Normal"/>
    <w:link w:val="BodyTextIndentChar"/>
    <w:uiPriority w:val="99"/>
    <w:unhideWhenUsed/>
    <w:rsid w:val="00A631CF"/>
    <w:pPr>
      <w:ind w:left="283"/>
    </w:pPr>
  </w:style>
  <w:style w:type="character" w:customStyle="1" w:styleId="BodyTextIndentChar">
    <w:name w:val="Body Text Indent Char"/>
    <w:link w:val="BodyTextIndent"/>
    <w:uiPriority w:val="99"/>
    <w:rsid w:val="00A631CF"/>
    <w:rPr>
      <w:sz w:val="22"/>
      <w:szCs w:val="22"/>
      <w:lang w:eastAsia="zh-CN"/>
    </w:rPr>
  </w:style>
  <w:style w:type="paragraph" w:styleId="BodyTextFirstIndent2">
    <w:name w:val="Body Text First Indent 2"/>
    <w:basedOn w:val="BodyTextIndent"/>
    <w:link w:val="BodyTextFirstIndent2Char"/>
    <w:uiPriority w:val="99"/>
    <w:unhideWhenUsed/>
    <w:rsid w:val="00A631CF"/>
    <w:pPr>
      <w:ind w:firstLine="210"/>
    </w:pPr>
  </w:style>
  <w:style w:type="character" w:customStyle="1" w:styleId="BodyTextFirstIndent2Char">
    <w:name w:val="Body Text First Indent 2 Char"/>
    <w:basedOn w:val="BodyTextIndentChar"/>
    <w:link w:val="BodyTextFirstIndent2"/>
    <w:uiPriority w:val="99"/>
    <w:rsid w:val="00A631CF"/>
    <w:rPr>
      <w:sz w:val="22"/>
      <w:szCs w:val="22"/>
      <w:lang w:eastAsia="zh-CN"/>
    </w:rPr>
  </w:style>
  <w:style w:type="paragraph" w:styleId="BodyTextIndent2">
    <w:name w:val="Body Text Indent 2"/>
    <w:basedOn w:val="Normal"/>
    <w:link w:val="BodyTextIndent2Char"/>
    <w:uiPriority w:val="99"/>
    <w:unhideWhenUsed/>
    <w:rsid w:val="00A631CF"/>
    <w:pPr>
      <w:spacing w:line="480" w:lineRule="auto"/>
      <w:ind w:left="283"/>
    </w:pPr>
  </w:style>
  <w:style w:type="character" w:customStyle="1" w:styleId="BodyTextIndent2Char">
    <w:name w:val="Body Text Indent 2 Char"/>
    <w:link w:val="BodyTextIndent2"/>
    <w:uiPriority w:val="99"/>
    <w:rsid w:val="00A631CF"/>
    <w:rPr>
      <w:sz w:val="22"/>
      <w:szCs w:val="22"/>
      <w:lang w:eastAsia="zh-CN"/>
    </w:rPr>
  </w:style>
  <w:style w:type="paragraph" w:styleId="List">
    <w:name w:val="List"/>
    <w:basedOn w:val="Normal"/>
    <w:uiPriority w:val="99"/>
    <w:unhideWhenUsed/>
    <w:rsid w:val="00A631CF"/>
    <w:pPr>
      <w:ind w:left="283" w:hanging="283"/>
      <w:contextualSpacing/>
    </w:pPr>
  </w:style>
  <w:style w:type="paragraph" w:styleId="ListBullet">
    <w:name w:val="List Bullet"/>
    <w:uiPriority w:val="99"/>
    <w:unhideWhenUsed/>
    <w:rsid w:val="00D44D24"/>
    <w:pPr>
      <w:numPr>
        <w:numId w:val="1"/>
      </w:numPr>
      <w:spacing w:after="60"/>
      <w:ind w:left="357" w:hanging="357"/>
      <w:contextualSpacing/>
    </w:pPr>
    <w:rPr>
      <w:rFonts w:ascii="Arial" w:hAnsi="Arial"/>
      <w:sz w:val="19"/>
      <w:szCs w:val="22"/>
      <w:lang w:eastAsia="zh-CN"/>
    </w:rPr>
  </w:style>
  <w:style w:type="paragraph" w:customStyle="1" w:styleId="Body-Instructions-Bullet">
    <w:name w:val="Body - Instructions - Bullet"/>
    <w:basedOn w:val="ListBullet"/>
    <w:qFormat/>
    <w:rsid w:val="003B373D"/>
    <w:pPr>
      <w:numPr>
        <w:numId w:val="3"/>
      </w:numPr>
      <w:tabs>
        <w:tab w:val="left" w:pos="284"/>
      </w:tabs>
      <w:ind w:left="284" w:hanging="284"/>
      <w:contextualSpacing w:val="0"/>
    </w:pPr>
    <w:rPr>
      <w:color w:val="FF0000"/>
    </w:rPr>
  </w:style>
  <w:style w:type="paragraph" w:styleId="ListNumber">
    <w:name w:val="List Number"/>
    <w:uiPriority w:val="99"/>
    <w:unhideWhenUsed/>
    <w:rsid w:val="00D44D24"/>
    <w:pPr>
      <w:tabs>
        <w:tab w:val="num" w:pos="360"/>
      </w:tabs>
      <w:spacing w:after="120"/>
      <w:ind w:left="360" w:hanging="360"/>
      <w:contextualSpacing/>
    </w:pPr>
    <w:rPr>
      <w:rFonts w:ascii="Arial" w:hAnsi="Arial"/>
      <w:sz w:val="19"/>
      <w:szCs w:val="22"/>
      <w:lang w:eastAsia="zh-CN"/>
    </w:rPr>
  </w:style>
  <w:style w:type="paragraph" w:customStyle="1" w:styleId="Body-Instructions-ListNumber">
    <w:name w:val="Body - Instructions - List Number"/>
    <w:qFormat/>
    <w:rsid w:val="00E26665"/>
    <w:pPr>
      <w:numPr>
        <w:numId w:val="2"/>
      </w:numPr>
      <w:tabs>
        <w:tab w:val="left" w:pos="284"/>
      </w:tabs>
      <w:spacing w:after="120"/>
    </w:pPr>
    <w:rPr>
      <w:rFonts w:ascii="Arial" w:hAnsi="Arial"/>
      <w:color w:val="FF0000"/>
      <w:sz w:val="19"/>
      <w:szCs w:val="22"/>
      <w:lang w:eastAsia="zh-CN"/>
    </w:rPr>
  </w:style>
  <w:style w:type="paragraph" w:customStyle="1" w:styleId="Body-Table-Heading">
    <w:name w:val="Body - Table - Heading"/>
    <w:qFormat/>
    <w:rsid w:val="00162A9B"/>
    <w:pPr>
      <w:spacing w:before="80" w:after="80"/>
    </w:pPr>
    <w:rPr>
      <w:rFonts w:ascii="Arial" w:eastAsia="Meiryo" w:hAnsi="Arial" w:cs="Arial"/>
      <w:b/>
      <w:sz w:val="18"/>
      <w:szCs w:val="18"/>
      <w:lang w:eastAsia="zh-CN"/>
    </w:rPr>
  </w:style>
  <w:style w:type="paragraph" w:customStyle="1" w:styleId="Body-Table-Text">
    <w:name w:val="Body - Table - Text"/>
    <w:qFormat/>
    <w:rsid w:val="00162A9B"/>
    <w:pPr>
      <w:spacing w:before="60" w:after="60"/>
    </w:pPr>
    <w:rPr>
      <w:rFonts w:ascii="Arial" w:eastAsia="Times New Roman" w:hAnsi="Arial" w:cs="Arial"/>
      <w:noProof/>
      <w:color w:val="000000"/>
      <w:sz w:val="18"/>
      <w:szCs w:val="18"/>
      <w:lang w:eastAsia="en-US"/>
    </w:rPr>
  </w:style>
  <w:style w:type="paragraph" w:customStyle="1" w:styleId="Body-Table-Note">
    <w:name w:val="Body - Table - Note"/>
    <w:qFormat/>
    <w:rsid w:val="00EB09C7"/>
    <w:pPr>
      <w:autoSpaceDE w:val="0"/>
      <w:autoSpaceDN w:val="0"/>
      <w:adjustRightInd w:val="0"/>
      <w:spacing w:after="120"/>
    </w:pPr>
    <w:rPr>
      <w:rFonts w:ascii="Arial" w:eastAsia="Times New Roman" w:hAnsi="Arial" w:cs="Arial"/>
      <w:sz w:val="16"/>
      <w:szCs w:val="16"/>
      <w:lang w:eastAsia="en-US"/>
    </w:rPr>
  </w:style>
  <w:style w:type="paragraph" w:customStyle="1" w:styleId="Body-Text-Smallspace">
    <w:name w:val="Body - Text - Small space"/>
    <w:qFormat/>
    <w:rsid w:val="00AE6C76"/>
    <w:pPr>
      <w:keepNext/>
    </w:pPr>
    <w:rPr>
      <w:rFonts w:ascii="Arial" w:eastAsia="Times New Roman" w:hAnsi="Arial" w:cs="Arial"/>
      <w:sz w:val="10"/>
      <w:szCs w:val="10"/>
      <w:u w:color="FF0000"/>
      <w:lang w:eastAsia="en-US"/>
    </w:rPr>
  </w:style>
  <w:style w:type="paragraph" w:customStyle="1" w:styleId="Heading4-AR">
    <w:name w:val="Heading 4 - AR"/>
    <w:qFormat/>
    <w:rsid w:val="005549E0"/>
    <w:pPr>
      <w:keepNext/>
      <w:spacing w:before="180" w:after="120"/>
    </w:pPr>
    <w:rPr>
      <w:rFonts w:ascii="Arial" w:eastAsia="Meiryo" w:hAnsi="Arial" w:cs="Arial"/>
      <w:b/>
      <w:i/>
      <w:color w:val="000000"/>
      <w:sz w:val="22"/>
      <w:szCs w:val="22"/>
      <w:lang w:eastAsia="en-US"/>
    </w:rPr>
  </w:style>
  <w:style w:type="paragraph" w:customStyle="1" w:styleId="Cover-Header3">
    <w:name w:val="Cover - Header 3"/>
    <w:qFormat/>
    <w:rsid w:val="0063618A"/>
    <w:pPr>
      <w:spacing w:before="60" w:after="60"/>
      <w:jc w:val="center"/>
    </w:pPr>
    <w:rPr>
      <w:rFonts w:ascii="Arial" w:eastAsia="Times New Roman" w:hAnsi="Arial" w:cs="Arial"/>
      <w:i/>
      <w:color w:val="003D69"/>
      <w:sz w:val="18"/>
      <w:szCs w:val="18"/>
      <w:lang w:eastAsia="zh-CN"/>
    </w:rPr>
  </w:style>
  <w:style w:type="paragraph" w:customStyle="1" w:styleId="Cover-Header1">
    <w:name w:val="Cover - Header 1"/>
    <w:rsid w:val="000C3B7B"/>
    <w:pPr>
      <w:spacing w:before="60"/>
      <w:jc w:val="center"/>
    </w:pPr>
    <w:rPr>
      <w:rFonts w:ascii="Arial" w:eastAsia="Times New Roman" w:hAnsi="Arial" w:cs="Arial"/>
      <w:sz w:val="56"/>
      <w:szCs w:val="56"/>
      <w:lang w:eastAsia="zh-CN"/>
    </w:rPr>
  </w:style>
  <w:style w:type="paragraph" w:customStyle="1" w:styleId="Cover-AR">
    <w:name w:val="Cover - AR"/>
    <w:qFormat/>
    <w:rsid w:val="0063618A"/>
    <w:pPr>
      <w:spacing w:before="60" w:after="60"/>
      <w:jc w:val="right"/>
    </w:pPr>
    <w:rPr>
      <w:rFonts w:ascii="Arial" w:eastAsia="Times New Roman" w:hAnsi="Arial" w:cs="Arial"/>
      <w:b/>
      <w:color w:val="003D69"/>
      <w:sz w:val="96"/>
      <w:szCs w:val="22"/>
      <w:lang w:eastAsia="zh-CN"/>
    </w:rPr>
  </w:style>
  <w:style w:type="paragraph" w:customStyle="1" w:styleId="Cover-Year">
    <w:name w:val="Cover - Year"/>
    <w:basedOn w:val="Normal"/>
    <w:qFormat/>
    <w:rsid w:val="000C3B7B"/>
    <w:pPr>
      <w:spacing w:after="0"/>
      <w:jc w:val="right"/>
    </w:pPr>
    <w:rPr>
      <w:color w:val="FFFFFF"/>
      <w:sz w:val="120"/>
      <w:szCs w:val="120"/>
    </w:rPr>
  </w:style>
  <w:style w:type="paragraph" w:customStyle="1" w:styleId="Cover-QldStateSchRept">
    <w:name w:val="Cover - Qld State Sch Rept"/>
    <w:basedOn w:val="Normal"/>
    <w:qFormat/>
    <w:rsid w:val="000C3B7B"/>
    <w:pPr>
      <w:spacing w:after="0"/>
      <w:jc w:val="right"/>
    </w:pPr>
    <w:rPr>
      <w:b/>
      <w:color w:val="FFFFFF"/>
      <w:sz w:val="32"/>
    </w:rPr>
  </w:style>
  <w:style w:type="paragraph" w:customStyle="1" w:styleId="Cover-Header2">
    <w:name w:val="Cover - Header 2"/>
    <w:qFormat/>
    <w:rsid w:val="0063618A"/>
    <w:pPr>
      <w:spacing w:before="480" w:after="120"/>
      <w:jc w:val="center"/>
    </w:pPr>
    <w:rPr>
      <w:rFonts w:ascii="Arial" w:eastAsia="Meiryo" w:hAnsi="Arial" w:cs="Arial"/>
      <w:b/>
      <w:i/>
      <w:color w:val="003D69"/>
      <w:sz w:val="28"/>
      <w:szCs w:val="28"/>
      <w:lang w:eastAsia="zh-CN"/>
    </w:rPr>
  </w:style>
  <w:style w:type="paragraph" w:customStyle="1" w:styleId="Cover-Header4">
    <w:name w:val="Cover - Header 4"/>
    <w:qFormat/>
    <w:rsid w:val="0063618A"/>
    <w:pPr>
      <w:spacing w:before="60"/>
      <w:jc w:val="center"/>
    </w:pPr>
    <w:rPr>
      <w:rFonts w:ascii="Arial" w:eastAsia="Times New Roman" w:hAnsi="Arial" w:cs="Arial"/>
      <w:color w:val="003D69"/>
      <w:sz w:val="18"/>
      <w:szCs w:val="18"/>
      <w:lang w:eastAsia="zh-CN"/>
    </w:rPr>
  </w:style>
  <w:style w:type="paragraph" w:customStyle="1" w:styleId="Body-Text-List-Number">
    <w:name w:val="Body - Text - List - Number"/>
    <w:qFormat/>
    <w:rsid w:val="00B64DF9"/>
    <w:pPr>
      <w:numPr>
        <w:numId w:val="4"/>
      </w:numPr>
      <w:tabs>
        <w:tab w:val="left" w:pos="284"/>
      </w:tabs>
      <w:spacing w:after="120"/>
      <w:ind w:left="284" w:hanging="284"/>
    </w:pPr>
    <w:rPr>
      <w:rFonts w:ascii="Arial" w:hAnsi="Arial"/>
      <w:sz w:val="19"/>
      <w:szCs w:val="22"/>
      <w:lang w:val="en-US" w:eastAsia="en-US"/>
    </w:rPr>
  </w:style>
  <w:style w:type="paragraph" w:customStyle="1" w:styleId="Body-Text-List-Bullet">
    <w:name w:val="Body - Text - List - Bullet"/>
    <w:qFormat/>
    <w:rsid w:val="003B373D"/>
    <w:pPr>
      <w:numPr>
        <w:numId w:val="6"/>
      </w:numPr>
      <w:tabs>
        <w:tab w:val="left" w:pos="284"/>
      </w:tabs>
      <w:spacing w:after="120"/>
      <w:ind w:left="284" w:hanging="284"/>
    </w:pPr>
    <w:rPr>
      <w:rFonts w:ascii="Arial" w:hAnsi="Arial"/>
      <w:sz w:val="19"/>
      <w:szCs w:val="22"/>
      <w:lang w:eastAsia="en-US"/>
    </w:rPr>
  </w:style>
  <w:style w:type="paragraph" w:customStyle="1" w:styleId="Body-Table-Bullet">
    <w:name w:val="Body - Table - Bullet"/>
    <w:basedOn w:val="Body-Table-Text"/>
    <w:qFormat/>
    <w:rsid w:val="00016FE6"/>
    <w:pPr>
      <w:numPr>
        <w:numId w:val="7"/>
      </w:numPr>
      <w:tabs>
        <w:tab w:val="left" w:pos="284"/>
      </w:tabs>
      <w:ind w:left="284" w:hanging="284"/>
    </w:pPr>
  </w:style>
  <w:style w:type="paragraph" w:customStyle="1" w:styleId="Heading1NewPage-AR">
    <w:name w:val="Heading 1 New Page - AR"/>
    <w:basedOn w:val="Heading1-AR"/>
    <w:qFormat/>
    <w:rsid w:val="00EB09C7"/>
    <w:pPr>
      <w:pageBreakBefore/>
    </w:pPr>
  </w:style>
  <w:style w:type="paragraph" w:customStyle="1" w:styleId="Heading5-AR">
    <w:name w:val="Heading 5 - AR"/>
    <w:qFormat/>
    <w:rsid w:val="00F66436"/>
    <w:pPr>
      <w:spacing w:after="120"/>
    </w:pPr>
    <w:rPr>
      <w:rFonts w:ascii="Arial" w:eastAsia="Meiryo" w:hAnsi="Arial" w:cs="Arial"/>
      <w:b/>
      <w:i/>
      <w:color w:val="808080"/>
      <w:szCs w:val="22"/>
      <w:lang w:eastAsia="zh-CN"/>
    </w:rPr>
  </w:style>
  <w:style w:type="paragraph" w:customStyle="1" w:styleId="TableCaption-AR">
    <w:name w:val="Table Caption - AR"/>
    <w:basedOn w:val="Heading5-AR"/>
    <w:qFormat/>
    <w:rsid w:val="005549E0"/>
    <w:pPr>
      <w:keepNext/>
      <w:spacing w:after="60"/>
    </w:pPr>
    <w:rPr>
      <w:b w:val="0"/>
      <w:i w:val="0"/>
      <w:noProof/>
      <w:sz w:val="18"/>
      <w:szCs w:val="19"/>
    </w:rPr>
  </w:style>
  <w:style w:type="paragraph" w:customStyle="1" w:styleId="Instructions-Heading">
    <w:name w:val="Instructions - Heading"/>
    <w:basedOn w:val="Heading3-AR"/>
    <w:qFormat/>
    <w:rsid w:val="00CD7418"/>
    <w:rPr>
      <w:noProof/>
      <w:color w:val="FF0000"/>
      <w:lang w:eastAsia="zh-TW"/>
    </w:rPr>
  </w:style>
  <w:style w:type="paragraph" w:customStyle="1" w:styleId="Body-Table-HeadingBig">
    <w:name w:val="Body - Table - Heading Big"/>
    <w:qFormat/>
    <w:rsid w:val="00774A6E"/>
    <w:pPr>
      <w:spacing w:before="60" w:after="60"/>
    </w:pPr>
    <w:rPr>
      <w:rFonts w:ascii="Arial" w:eastAsia="Meiryo" w:hAnsi="Arial" w:cs="Arial"/>
      <w:b/>
      <w:sz w:val="23"/>
      <w:szCs w:val="23"/>
      <w:lang w:eastAsia="zh-CN"/>
    </w:rPr>
  </w:style>
  <w:style w:type="paragraph" w:customStyle="1" w:styleId="Body-Table-Text2">
    <w:name w:val="Body - Table - Text 2"/>
    <w:basedOn w:val="Body-Text"/>
    <w:qFormat/>
    <w:rsid w:val="00774A6E"/>
    <w:pPr>
      <w:spacing w:before="80" w:after="40"/>
    </w:pPr>
  </w:style>
  <w:style w:type="paragraph" w:customStyle="1" w:styleId="Body-Table-TextCentred">
    <w:name w:val="Body - Table - Text Centred"/>
    <w:basedOn w:val="Body-Text"/>
    <w:qFormat/>
    <w:rsid w:val="00EE2F4E"/>
    <w:pPr>
      <w:spacing w:before="80" w:after="40"/>
      <w:jc w:val="center"/>
    </w:pPr>
    <w:rPr>
      <w:sz w:val="18"/>
    </w:rPr>
  </w:style>
  <w:style w:type="paragraph" w:customStyle="1" w:styleId="Body-Table-HeadingCentred">
    <w:name w:val="Body - Table - Heading Centred"/>
    <w:basedOn w:val="Body-Table-Heading"/>
    <w:qFormat/>
    <w:rsid w:val="00B81905"/>
    <w:pPr>
      <w:jc w:val="center"/>
    </w:pPr>
  </w:style>
  <w:style w:type="paragraph" w:customStyle="1" w:styleId="Body-Text-Note">
    <w:name w:val="Body - Text - Note"/>
    <w:qFormat/>
    <w:rsid w:val="00B64DF9"/>
    <w:pPr>
      <w:spacing w:after="120"/>
      <w:ind w:left="567" w:hanging="567"/>
    </w:pPr>
    <w:rPr>
      <w:rFonts w:ascii="Arial" w:eastAsia="Meiryo" w:hAnsi="Arial" w:cs="Arial"/>
      <w:bCs/>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3102">
      <w:bodyDiv w:val="1"/>
      <w:marLeft w:val="0"/>
      <w:marRight w:val="0"/>
      <w:marTop w:val="0"/>
      <w:marBottom w:val="0"/>
      <w:divBdr>
        <w:top w:val="none" w:sz="0" w:space="0" w:color="auto"/>
        <w:left w:val="none" w:sz="0" w:space="0" w:color="auto"/>
        <w:bottom w:val="none" w:sz="0" w:space="0" w:color="auto"/>
        <w:right w:val="none" w:sz="0" w:space="0" w:color="auto"/>
      </w:divBdr>
    </w:div>
    <w:div w:id="248932149">
      <w:bodyDiv w:val="1"/>
      <w:marLeft w:val="0"/>
      <w:marRight w:val="0"/>
      <w:marTop w:val="0"/>
      <w:marBottom w:val="0"/>
      <w:divBdr>
        <w:top w:val="none" w:sz="0" w:space="0" w:color="auto"/>
        <w:left w:val="none" w:sz="0" w:space="0" w:color="auto"/>
        <w:bottom w:val="none" w:sz="0" w:space="0" w:color="auto"/>
        <w:right w:val="none" w:sz="0" w:space="0" w:color="auto"/>
      </w:divBdr>
    </w:div>
    <w:div w:id="466436194">
      <w:bodyDiv w:val="1"/>
      <w:marLeft w:val="0"/>
      <w:marRight w:val="0"/>
      <w:marTop w:val="0"/>
      <w:marBottom w:val="0"/>
      <w:divBdr>
        <w:top w:val="none" w:sz="0" w:space="0" w:color="auto"/>
        <w:left w:val="none" w:sz="0" w:space="0" w:color="auto"/>
        <w:bottom w:val="none" w:sz="0" w:space="0" w:color="auto"/>
        <w:right w:val="none" w:sz="0" w:space="0" w:color="auto"/>
      </w:divBdr>
    </w:div>
    <w:div w:id="544685324">
      <w:bodyDiv w:val="1"/>
      <w:marLeft w:val="0"/>
      <w:marRight w:val="0"/>
      <w:marTop w:val="0"/>
      <w:marBottom w:val="0"/>
      <w:divBdr>
        <w:top w:val="none" w:sz="0" w:space="0" w:color="auto"/>
        <w:left w:val="none" w:sz="0" w:space="0" w:color="auto"/>
        <w:bottom w:val="none" w:sz="0" w:space="0" w:color="auto"/>
        <w:right w:val="none" w:sz="0" w:space="0" w:color="auto"/>
      </w:divBdr>
    </w:div>
    <w:div w:id="618754635">
      <w:bodyDiv w:val="1"/>
      <w:marLeft w:val="0"/>
      <w:marRight w:val="0"/>
      <w:marTop w:val="0"/>
      <w:marBottom w:val="0"/>
      <w:divBdr>
        <w:top w:val="none" w:sz="0" w:space="0" w:color="auto"/>
        <w:left w:val="none" w:sz="0" w:space="0" w:color="auto"/>
        <w:bottom w:val="none" w:sz="0" w:space="0" w:color="auto"/>
        <w:right w:val="none" w:sz="0" w:space="0" w:color="auto"/>
      </w:divBdr>
    </w:div>
    <w:div w:id="1314797466">
      <w:bodyDiv w:val="1"/>
      <w:marLeft w:val="0"/>
      <w:marRight w:val="0"/>
      <w:marTop w:val="0"/>
      <w:marBottom w:val="0"/>
      <w:divBdr>
        <w:top w:val="none" w:sz="0" w:space="0" w:color="auto"/>
        <w:left w:val="none" w:sz="0" w:space="0" w:color="auto"/>
        <w:bottom w:val="none" w:sz="0" w:space="0" w:color="auto"/>
        <w:right w:val="none" w:sz="0" w:space="0" w:color="auto"/>
      </w:divBdr>
    </w:div>
    <w:div w:id="1319268211">
      <w:bodyDiv w:val="1"/>
      <w:marLeft w:val="0"/>
      <w:marRight w:val="0"/>
      <w:marTop w:val="0"/>
      <w:marBottom w:val="0"/>
      <w:divBdr>
        <w:top w:val="none" w:sz="0" w:space="0" w:color="auto"/>
        <w:left w:val="none" w:sz="0" w:space="0" w:color="auto"/>
        <w:bottom w:val="none" w:sz="0" w:space="0" w:color="auto"/>
        <w:right w:val="none" w:sz="0" w:space="0" w:color="auto"/>
      </w:divBdr>
    </w:div>
    <w:div w:id="1353218075">
      <w:bodyDiv w:val="1"/>
      <w:marLeft w:val="0"/>
      <w:marRight w:val="0"/>
      <w:marTop w:val="0"/>
      <w:marBottom w:val="0"/>
      <w:divBdr>
        <w:top w:val="none" w:sz="0" w:space="0" w:color="auto"/>
        <w:left w:val="none" w:sz="0" w:space="0" w:color="auto"/>
        <w:bottom w:val="none" w:sz="0" w:space="0" w:color="auto"/>
        <w:right w:val="none" w:sz="0" w:space="0" w:color="auto"/>
      </w:divBdr>
    </w:div>
    <w:div w:id="1902518566">
      <w:bodyDiv w:val="1"/>
      <w:marLeft w:val="0"/>
      <w:marRight w:val="0"/>
      <w:marTop w:val="0"/>
      <w:marBottom w:val="0"/>
      <w:divBdr>
        <w:top w:val="none" w:sz="0" w:space="0" w:color="auto"/>
        <w:left w:val="none" w:sz="0" w:space="0" w:color="auto"/>
        <w:bottom w:val="none" w:sz="0" w:space="0" w:color="auto"/>
        <w:right w:val="none" w:sz="0" w:space="0" w:color="auto"/>
      </w:divBdr>
    </w:div>
    <w:div w:id="1975673311">
      <w:bodyDiv w:val="1"/>
      <w:marLeft w:val="0"/>
      <w:marRight w:val="0"/>
      <w:marTop w:val="0"/>
      <w:marBottom w:val="0"/>
      <w:divBdr>
        <w:top w:val="none" w:sz="0" w:space="0" w:color="auto"/>
        <w:left w:val="none" w:sz="0" w:space="0" w:color="auto"/>
        <w:bottom w:val="none" w:sz="0" w:space="0" w:color="auto"/>
        <w:right w:val="none" w:sz="0" w:space="0" w:color="auto"/>
      </w:divBdr>
    </w:div>
    <w:div w:id="20309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olsdirectory.eq.edu.au/" TargetMode="External"/><Relationship Id="rId18" Type="http://schemas.openxmlformats.org/officeDocument/2006/relationships/hyperlink" Target="http://www.myschool.edu.au/" TargetMode="External"/><Relationship Id="rId26" Type="http://schemas.openxmlformats.org/officeDocument/2006/relationships/hyperlink" Target="http://www.myschool.edu.au/" TargetMode="External"/><Relationship Id="rId21" Type="http://schemas.openxmlformats.org/officeDocument/2006/relationships/image" Target="media/image5.png"/><Relationship Id="rId34"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ata.qld.gov.au/" TargetMode="External"/><Relationship Id="rId17" Type="http://schemas.openxmlformats.org/officeDocument/2006/relationships/hyperlink" Target="http://www.myschool.edu.au/" TargetMode="External"/><Relationship Id="rId25" Type="http://schemas.openxmlformats.org/officeDocument/2006/relationships/hyperlink" Target="http://www.myschool.edu.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qed.qld.gov.au/publications/reports/statistics/schooling/schools" TargetMode="External"/><Relationship Id="rId20" Type="http://schemas.openxmlformats.org/officeDocument/2006/relationships/image" Target="media/image4.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school.edu.au/" TargetMode="External"/><Relationship Id="rId24" Type="http://schemas.openxmlformats.org/officeDocument/2006/relationships/hyperlink" Target="http://ppr.det.qld.gov.au/education/management/Pages/Roll-Marking-in-State-Schools.aspx" TargetMode="External"/><Relationship Id="rId32" Type="http://schemas.openxmlformats.org/officeDocument/2006/relationships/fontTable" Target="fontTable.xml"/><Relationship Id="rId37"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s://earlychildhood.qld.gov.au/early-years/kindergarten-programs/kindergarten-in-indigenous-communities" TargetMode="External"/><Relationship Id="rId23" Type="http://schemas.openxmlformats.org/officeDocument/2006/relationships/hyperlink" Target="http://ppr.det.qld.gov.au/education/management/Pages/Managing-Student-Absences-and-Enforcing-Enrolment-and-Attendance-at-State-Schools.aspx" TargetMode="External"/><Relationship Id="rId28" Type="http://schemas.openxmlformats.org/officeDocument/2006/relationships/hyperlink" Target="http://www.nap.edu.au/naplan" TargetMode="Externa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6.emf"/><Relationship Id="rId27" Type="http://schemas.openxmlformats.org/officeDocument/2006/relationships/image" Target="media/image7.png"/><Relationship Id="rId30" Type="http://schemas.openxmlformats.org/officeDocument/2006/relationships/header" Target="header2.xml"/><Relationship Id="rId35" Type="http://schemas.openxmlformats.org/officeDocument/2006/relationships/customXml" Target="../customXml/item3.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data\Principal\School%20Docs\0271_Tarampa_SS_sar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nnualReportDate xmlns="5990a137-b99b-4c5d-b719-39e6b8eb9371">2019-06-13T14:00:00+00:00</AnnualReportDate>
    <PPContentAuthor xmlns="5990a137-b99b-4c5d-b719-39e6b8eb9371">
      <UserInfo>
        <DisplayName/>
        <AccountId xsi:nil="true"/>
        <AccountType/>
      </UserInfo>
    </PPContentAuthor>
    <PPContentOwner xmlns="5990a137-b99b-4c5d-b719-39e6b8eb9371">
      <UserInfo>
        <DisplayName/>
        <AccountId xsi:nil="true"/>
        <AccountType/>
      </UserInfo>
    </PPContentOwner>
    <PPReviewDate xmlns="5990a137-b99b-4c5d-b719-39e6b8eb9371" xsi:nil="true"/>
    <PPModeratedDate xmlns="5990a137-b99b-4c5d-b719-39e6b8eb9371" xsi:nil="true"/>
    <PPLastReviewedDate xmlns="5990a137-b99b-4c5d-b719-39e6b8eb9371" xsi:nil="true"/>
    <PPContentApprover xmlns="5990a137-b99b-4c5d-b719-39e6b8eb9371">
      <UserInfo>
        <DisplayName/>
        <AccountId xsi:nil="true"/>
        <AccountType/>
      </UserInfo>
    </PPContentApprover>
    <PPSubmittedBy xmlns="5990a137-b99b-4c5d-b719-39e6b8eb9371">
      <UserInfo>
        <DisplayName/>
        <AccountId xsi:nil="true"/>
        <AccountType/>
      </UserInfo>
    </PPSubmittedBy>
    <PPLastReviewedBy xmlns="5990a137-b99b-4c5d-b719-39e6b8eb9371">
      <UserInfo>
        <DisplayName/>
        <AccountId xsi:nil="true"/>
        <AccountType/>
      </UserInfo>
    </PPLastReviewedBy>
    <PPSubmittedDate xmlns="5990a137-b99b-4c5d-b719-39e6b8eb9371" xsi:nil="true"/>
    <PPModeratedBy xmlns="5990a137-b99b-4c5d-b719-39e6b8eb9371">
      <UserInfo>
        <DisplayName/>
        <AccountId xsi:nil="true"/>
        <AccountType/>
      </UserInfo>
    </PPModeratedBy>
    <PPPublishedNotificationAddresses xmlns="5990a137-b99b-4c5d-b719-39e6b8eb9371" xsi:nil="true"/>
    <PPReferenceNumber xmlns="5990a137-b99b-4c5d-b719-39e6b8eb937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nnual Report" ma:contentTypeID="0x010100B1565097EB9C1141BEB8E3A737572D8F00814D14C159E8FA4BB1C4EBC3604A390F" ma:contentTypeVersion="23" ma:contentTypeDescription="Create a new Annual Report" ma:contentTypeScope="" ma:versionID="88b1d9f18d2ab66cc2703cdc2cd57e34">
  <xsd:schema xmlns:xsd="http://www.w3.org/2001/XMLSchema" xmlns:xs="http://www.w3.org/2001/XMLSchema" xmlns:p="http://schemas.microsoft.com/office/2006/metadata/properties" xmlns:ns2="5990a137-b99b-4c5d-b719-39e6b8eb9371" targetNamespace="http://schemas.microsoft.com/office/2006/metadata/properties" ma:root="true" ma:fieldsID="3182fef6a3e94c0d9fa3182004d7edc2" ns2:_="">
    <xsd:import namespace="5990a137-b99b-4c5d-b719-39e6b8eb9371"/>
    <xsd:element name="properties">
      <xsd:complexType>
        <xsd:sequence>
          <xsd:element name="documentManagement">
            <xsd:complexType>
              <xsd:all>
                <xsd:element ref="ns2:AnnualReportDate"/>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0a137-b99b-4c5d-b719-39e6b8eb9371" elementFormDefault="qualified">
    <xsd:import namespace="http://schemas.microsoft.com/office/2006/documentManagement/types"/>
    <xsd:import namespace="http://schemas.microsoft.com/office/infopath/2007/PartnerControls"/>
    <xsd:element name="AnnualReportDate" ma:index="8" ma:displayName="Annual Report Date" ma:description="The official date of the Annual Report." ma:format="DateOnly" ma:internalName="AnnualReportDate" ma:readOnly="false">
      <xsd:simpleType>
        <xsd:restriction base="dms:DateTime"/>
      </xsd:simpleType>
    </xsd:element>
    <xsd:element name="PPContentOwner" ma:index="9"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0"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1"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2" nillable="true" ma:displayName="Submitted Date" ma:description="The date and time when this item was submitted for approval." ma:format="DateOnly" ma:internalName="PPSubmittedDate">
      <xsd:simpleType>
        <xsd:restriction base="dms:DateTime"/>
      </xsd:simpleType>
    </xsd:element>
    <xsd:element name="PPModeratedBy" ma:index="13"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4" nillable="true" ma:displayName="Moderated Date" ma:description="The date that the item was either approved or rejected." ma:format="DateOnly" ma:internalName="PPModeratedDate">
      <xsd:simpleType>
        <xsd:restriction base="dms:DateTime"/>
      </xsd:simpleType>
    </xsd:element>
    <xsd:element name="PPReferenceNumber" ma:index="15"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6"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7" nillable="true" ma:displayName="Review Date" ma:description="The date the item's content will be next due for review." ma:format="DateOnly" ma:internalName="PPReviewDate">
      <xsd:simpleType>
        <xsd:restriction base="dms:DateTime"/>
      </xsd:simpleType>
    </xsd:element>
    <xsd:element name="PPLastReviewedDate" ma:index="18" nillable="true" ma:displayName="Last Reviewed Date" ma:description="The date the item's content was last reviewed." ma:internalName="PPLastReviewedDate">
      <xsd:simpleType>
        <xsd:restriction base="dms:DateTime"/>
      </xsd:simpleType>
    </xsd:element>
    <xsd:element name="PPLastReviewedBy" ma:index="19"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0"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fa8d03d-0fbf-4e42-b580-7740f177e926" ContentTypeId="0x010100DB407EC525CF4C5EA79E4ED7FE6B68CB"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88E819-3B5A-4E9A-A313-1809CCB42C29}"/>
</file>

<file path=customXml/itemProps2.xml><?xml version="1.0" encoding="utf-8"?>
<ds:datastoreItem xmlns:ds="http://schemas.openxmlformats.org/officeDocument/2006/customXml" ds:itemID="{D57943FA-E13F-4AF8-85FD-0826F57D7687}"/>
</file>

<file path=customXml/itemProps3.xml><?xml version="1.0" encoding="utf-8"?>
<ds:datastoreItem xmlns:ds="http://schemas.openxmlformats.org/officeDocument/2006/customXml" ds:itemID="{EEB8A5CF-92A0-446B-A19B-47BF2EE470EF}"/>
</file>

<file path=customXml/itemProps4.xml><?xml version="1.0" encoding="utf-8"?>
<ds:datastoreItem xmlns:ds="http://schemas.openxmlformats.org/officeDocument/2006/customXml" ds:itemID="{05C74289-5664-47C0-8CFA-91A6921889E3}"/>
</file>

<file path=customXml/itemProps5.xml><?xml version="1.0" encoding="utf-8"?>
<ds:datastoreItem xmlns:ds="http://schemas.openxmlformats.org/officeDocument/2006/customXml" ds:itemID="{ADECAB10-186D-4895-A7CB-9C2CE9B0CBE7}"/>
</file>

<file path=docProps/app.xml><?xml version="1.0" encoding="utf-8"?>
<Properties xmlns="http://schemas.openxmlformats.org/officeDocument/2006/extended-properties" xmlns:vt="http://schemas.openxmlformats.org/officeDocument/2006/docPropsVTypes">
  <Template>0271_Tarampa_SS_sar2018.dot</Template>
  <TotalTime>203</TotalTime>
  <Pages>12</Pages>
  <Words>2918</Words>
  <Characters>16637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19516</CharactersWithSpaces>
  <SharedDoc>false</SharedDoc>
  <HLinks>
    <vt:vector size="72" baseType="variant">
      <vt:variant>
        <vt:i4>524383</vt:i4>
      </vt:variant>
      <vt:variant>
        <vt:i4>33</vt:i4>
      </vt:variant>
      <vt:variant>
        <vt:i4>0</vt:i4>
      </vt:variant>
      <vt:variant>
        <vt:i4>5</vt:i4>
      </vt:variant>
      <vt:variant>
        <vt:lpwstr>http://www.nap.edu.au/naplan</vt:lpwstr>
      </vt:variant>
      <vt:variant>
        <vt:lpwstr/>
      </vt:variant>
      <vt:variant>
        <vt:i4>2293816</vt:i4>
      </vt:variant>
      <vt:variant>
        <vt:i4>30</vt:i4>
      </vt:variant>
      <vt:variant>
        <vt:i4>0</vt:i4>
      </vt:variant>
      <vt:variant>
        <vt:i4>5</vt:i4>
      </vt:variant>
      <vt:variant>
        <vt:lpwstr>http://www.myschool.edu.au/</vt:lpwstr>
      </vt:variant>
      <vt:variant>
        <vt:lpwstr/>
      </vt:variant>
      <vt:variant>
        <vt:i4>2293816</vt:i4>
      </vt:variant>
      <vt:variant>
        <vt:i4>27</vt:i4>
      </vt:variant>
      <vt:variant>
        <vt:i4>0</vt:i4>
      </vt:variant>
      <vt:variant>
        <vt:i4>5</vt:i4>
      </vt:variant>
      <vt:variant>
        <vt:lpwstr>http://www.myschool.edu.au/</vt:lpwstr>
      </vt:variant>
      <vt:variant>
        <vt:lpwstr/>
      </vt:variant>
      <vt:variant>
        <vt:i4>2424889</vt:i4>
      </vt:variant>
      <vt:variant>
        <vt:i4>24</vt:i4>
      </vt:variant>
      <vt:variant>
        <vt:i4>0</vt:i4>
      </vt:variant>
      <vt:variant>
        <vt:i4>5</vt:i4>
      </vt:variant>
      <vt:variant>
        <vt:lpwstr>http://ppr.det.qld.gov.au/education/management/Pages/Roll-Marking-in-State-Schools.aspx</vt:lpwstr>
      </vt:variant>
      <vt:variant>
        <vt:lpwstr/>
      </vt:variant>
      <vt:variant>
        <vt:i4>6750334</vt:i4>
      </vt:variant>
      <vt:variant>
        <vt:i4>21</vt:i4>
      </vt:variant>
      <vt:variant>
        <vt:i4>0</vt:i4>
      </vt:variant>
      <vt:variant>
        <vt:i4>5</vt:i4>
      </vt:variant>
      <vt:variant>
        <vt:lpwstr>http://ppr.det.qld.gov.au/education/management/Pages/Managing-Student-Absences-and-Enforcing-Enrolment-and-Attendance-at-State-Schools.aspx</vt:lpwstr>
      </vt:variant>
      <vt:variant>
        <vt:lpwstr/>
      </vt:variant>
      <vt:variant>
        <vt:i4>2293816</vt:i4>
      </vt:variant>
      <vt:variant>
        <vt:i4>18</vt:i4>
      </vt:variant>
      <vt:variant>
        <vt:i4>0</vt:i4>
      </vt:variant>
      <vt:variant>
        <vt:i4>5</vt:i4>
      </vt:variant>
      <vt:variant>
        <vt:lpwstr>http://www.myschool.edu.au/</vt:lpwstr>
      </vt:variant>
      <vt:variant>
        <vt:lpwstr/>
      </vt:variant>
      <vt:variant>
        <vt:i4>2293816</vt:i4>
      </vt:variant>
      <vt:variant>
        <vt:i4>15</vt:i4>
      </vt:variant>
      <vt:variant>
        <vt:i4>0</vt:i4>
      </vt:variant>
      <vt:variant>
        <vt:i4>5</vt:i4>
      </vt:variant>
      <vt:variant>
        <vt:lpwstr>http://www.myschool.edu.au/</vt:lpwstr>
      </vt:variant>
      <vt:variant>
        <vt:lpwstr/>
      </vt:variant>
      <vt:variant>
        <vt:i4>5963788</vt:i4>
      </vt:variant>
      <vt:variant>
        <vt:i4>12</vt:i4>
      </vt:variant>
      <vt:variant>
        <vt:i4>0</vt:i4>
      </vt:variant>
      <vt:variant>
        <vt:i4>5</vt:i4>
      </vt:variant>
      <vt:variant>
        <vt:lpwstr>https://qed.qld.gov.au/publications/reports/statistics/schooling/schools</vt:lpwstr>
      </vt:variant>
      <vt:variant>
        <vt:lpwstr/>
      </vt:variant>
      <vt:variant>
        <vt:i4>3539000</vt:i4>
      </vt:variant>
      <vt:variant>
        <vt:i4>9</vt:i4>
      </vt:variant>
      <vt:variant>
        <vt:i4>0</vt:i4>
      </vt:variant>
      <vt:variant>
        <vt:i4>5</vt:i4>
      </vt:variant>
      <vt:variant>
        <vt:lpwstr>https://earlychildhood.qld.gov.au/early-years/kindergarten-programs/kindergarten-in-indigenous-communities</vt:lpwstr>
      </vt:variant>
      <vt:variant>
        <vt:lpwstr/>
      </vt:variant>
      <vt:variant>
        <vt:i4>6684771</vt:i4>
      </vt:variant>
      <vt:variant>
        <vt:i4>6</vt:i4>
      </vt:variant>
      <vt:variant>
        <vt:i4>0</vt:i4>
      </vt:variant>
      <vt:variant>
        <vt:i4>5</vt:i4>
      </vt:variant>
      <vt:variant>
        <vt:lpwstr>https://schoolsdirectory.eq.edu.au/</vt:lpwstr>
      </vt:variant>
      <vt:variant>
        <vt:lpwstr/>
      </vt:variant>
      <vt:variant>
        <vt:i4>6488172</vt:i4>
      </vt:variant>
      <vt:variant>
        <vt:i4>3</vt:i4>
      </vt:variant>
      <vt:variant>
        <vt:i4>0</vt:i4>
      </vt:variant>
      <vt:variant>
        <vt:i4>5</vt:i4>
      </vt:variant>
      <vt:variant>
        <vt:lpwstr>http://data.qld.gov.au/</vt:lpwstr>
      </vt:variant>
      <vt:variant>
        <vt:lpwstr/>
      </vt:variant>
      <vt:variant>
        <vt:i4>2293816</vt:i4>
      </vt:variant>
      <vt:variant>
        <vt:i4>0</vt:i4>
      </vt:variant>
      <vt:variant>
        <vt:i4>0</vt:i4>
      </vt:variant>
      <vt:variant>
        <vt:i4>5</vt:i4>
      </vt:variant>
      <vt:variant>
        <vt:lpwstr>http://www.myschool.edu.au/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 2018 Tarampa State School </dc:title>
  <dc:subject/>
  <dc:creator>STEPHENS, Chantelle</dc:creator>
  <cp:keywords/>
  <cp:lastModifiedBy>STEPHENS, Chantelle</cp:lastModifiedBy>
  <cp:revision>5</cp:revision>
  <cp:lastPrinted>2019-04-01T00:05:00Z</cp:lastPrinted>
  <dcterms:created xsi:type="dcterms:W3CDTF">2019-06-12T04:24:00Z</dcterms:created>
  <dcterms:modified xsi:type="dcterms:W3CDTF">2019-06-17T02:51:00Z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0x010100B1565097EB9C1141BEB8E3A737572D8F00814D14C159E8FA4BB1C4EBC3604A390F</vt:lpwstr>
  </property>
</Properties>
</file>